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12EC" w14:textId="77777777" w:rsidR="00AA7EC0" w:rsidRPr="00AA7EC0" w:rsidRDefault="00AA7EC0" w:rsidP="00206E19">
      <w:pPr>
        <w:pStyle w:val="Heading1"/>
        <w:spacing w:before="0" w:after="0"/>
        <w:rPr>
          <w:rFonts w:ascii="Proxima Nova" w:hAnsi="Proxima Nova"/>
          <w:b/>
          <w:bCs/>
          <w:color w:val="F15D22"/>
          <w:sz w:val="12"/>
          <w:szCs w:val="12"/>
        </w:rPr>
      </w:pPr>
      <w:bookmarkStart w:id="0" w:name="_Toc230859487"/>
    </w:p>
    <w:p w14:paraId="65E3F595" w14:textId="4F76956B" w:rsidR="00206E19" w:rsidRPr="005D6E0D" w:rsidRDefault="00206E19" w:rsidP="00206E19">
      <w:pPr>
        <w:pStyle w:val="Heading1"/>
        <w:spacing w:before="0" w:after="0"/>
        <w:rPr>
          <w:rFonts w:ascii="Proxima Nova" w:hAnsi="Proxima Nova"/>
          <w:color w:val="4F00A3"/>
          <w:sz w:val="32"/>
          <w:szCs w:val="32"/>
        </w:rPr>
      </w:pPr>
      <w:r w:rsidRPr="005D6E0D">
        <w:rPr>
          <w:rFonts w:ascii="Proxima Nova" w:hAnsi="Proxima Nova"/>
          <w:b/>
          <w:bCs/>
          <w:color w:val="F15D22"/>
          <w:sz w:val="32"/>
          <w:szCs w:val="32"/>
        </w:rPr>
        <w:t>TOOL 1:</w:t>
      </w:r>
      <w:r w:rsidRPr="005D6E0D">
        <w:rPr>
          <w:rFonts w:ascii="Proxima Nova" w:hAnsi="Proxima Nova"/>
          <w:sz w:val="32"/>
          <w:szCs w:val="32"/>
        </w:rPr>
        <w:t xml:space="preserve"> </w:t>
      </w:r>
      <w:r w:rsidRPr="005D6E0D">
        <w:rPr>
          <w:rFonts w:ascii="Proxima Nova" w:hAnsi="Proxima Nova"/>
          <w:color w:val="4F00A3"/>
          <w:sz w:val="32"/>
          <w:szCs w:val="32"/>
        </w:rPr>
        <w:t>Beginning the Work – Initial QAS Self-Assessment</w:t>
      </w:r>
      <w:bookmarkEnd w:id="0"/>
    </w:p>
    <w:p w14:paraId="75515554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4C436F8D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Before engaging in a deep examination of the seven QAS elements, teams should complete a rapid self-assessment (see below) to surface initial perceptions, assumptions, and areas of confidence or concern. This activity is intended to create a starting point for reflection rather than a final judgment about the strength of the system.</w:t>
      </w:r>
    </w:p>
    <w:p w14:paraId="521B4DC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C830E00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The purpose of the self-assessment is to:</w:t>
      </w:r>
    </w:p>
    <w:p w14:paraId="4ABCFFE0" w14:textId="77777777" w:rsidR="00206E19" w:rsidRPr="005D6E0D" w:rsidRDefault="00206E19" w:rsidP="00206E19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surface differing perceptions across stakeholders,</w:t>
      </w:r>
    </w:p>
    <w:p w14:paraId="4FB1012D" w14:textId="77777777" w:rsidR="00206E19" w:rsidRPr="005D6E0D" w:rsidRDefault="00206E19" w:rsidP="00206E19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identify areas where evidence may be limited or inconsistent,</w:t>
      </w:r>
    </w:p>
    <w:p w14:paraId="5486FC27" w14:textId="77777777" w:rsidR="00206E19" w:rsidRPr="005D6E0D" w:rsidRDefault="00206E19" w:rsidP="00206E19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establish an initial picture of system strengths and vulnerabilities,</w:t>
      </w:r>
    </w:p>
    <w:p w14:paraId="59845815" w14:textId="77777777" w:rsidR="00206E19" w:rsidRPr="005D6E0D" w:rsidRDefault="00206E19" w:rsidP="00206E19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and prepare teams for deeper analysis during the institute.</w:t>
      </w:r>
    </w:p>
    <w:p w14:paraId="4533F765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5A6A864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Teams are encouraged to approach the activity as a reflection tool rather than an audit.</w:t>
      </w:r>
    </w:p>
    <w:p w14:paraId="15970834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b/>
          <w:bCs/>
        </w:rPr>
      </w:pPr>
    </w:p>
    <w:p w14:paraId="5E2280BD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b/>
          <w:bCs/>
          <w:color w:val="F15D22"/>
        </w:rPr>
      </w:pPr>
      <w:r w:rsidRPr="005D6E0D">
        <w:rPr>
          <w:rFonts w:ascii="Proxima Nova" w:hAnsi="Proxima Nova"/>
          <w:b/>
          <w:bCs/>
          <w:color w:val="F15D22"/>
        </w:rPr>
        <w:t>Suggested Team Norms</w:t>
      </w:r>
    </w:p>
    <w:p w14:paraId="6CB1C84C" w14:textId="77777777" w:rsidR="00206E19" w:rsidRPr="005D6E0D" w:rsidRDefault="00206E19" w:rsidP="00206E19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Focus on honest reflection rather than consensus.</w:t>
      </w:r>
    </w:p>
    <w:p w14:paraId="7B5DEC30" w14:textId="77777777" w:rsidR="00206E19" w:rsidRPr="005D6E0D" w:rsidRDefault="00206E19" w:rsidP="00206E19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Distinguish assumptions from evidence.</w:t>
      </w:r>
    </w:p>
    <w:p w14:paraId="5D3AF2E2" w14:textId="77777777" w:rsidR="00206E19" w:rsidRPr="005D6E0D" w:rsidRDefault="00206E19" w:rsidP="00206E19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Be willing to revise perceptions as learning deepens.</w:t>
      </w:r>
    </w:p>
    <w:p w14:paraId="3984B546" w14:textId="77777777" w:rsidR="00206E19" w:rsidRPr="005D6E0D" w:rsidRDefault="00206E19" w:rsidP="00206E19">
      <w:pPr>
        <w:numPr>
          <w:ilvl w:val="0"/>
          <w:numId w:val="2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Treat disagreement as useful information about how the system is experienced.</w:t>
      </w:r>
    </w:p>
    <w:p w14:paraId="332B0ADC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154C57E4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b/>
          <w:bCs/>
          <w:color w:val="F15D22" w:themeColor="accent2"/>
        </w:rPr>
      </w:pPr>
      <w:r w:rsidRPr="005D6E0D">
        <w:rPr>
          <w:rFonts w:ascii="Proxima Nova" w:hAnsi="Proxima Nova"/>
          <w:b/>
          <w:bCs/>
          <w:color w:val="F15D22" w:themeColor="accent2"/>
        </w:rPr>
        <w:t xml:space="preserve">Likert Scale: </w:t>
      </w:r>
    </w:p>
    <w:p w14:paraId="2CD4819F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1 = Not in Place; 2 = Emerging/Inconsistent; 3 = Established but Not Aligned; 4 = Coherent, Consistent, Effective</w:t>
      </w:r>
    </w:p>
    <w:p w14:paraId="6F7D88A6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467950A1" w14:textId="6F6C195E" w:rsidR="00206E19" w:rsidRPr="0060798A" w:rsidRDefault="00206E19" w:rsidP="0060798A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Teams should rate each element based on their current experience and understanding of the system, recognizing that ratings may shift after deeper analysis and discussion.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50"/>
        <w:gridCol w:w="2500"/>
        <w:gridCol w:w="2500"/>
        <w:gridCol w:w="2500"/>
      </w:tblGrid>
      <w:tr w:rsidR="00206E19" w:rsidRPr="005D6E0D" w14:paraId="0C808CD5" w14:textId="77777777" w:rsidTr="009762B9">
        <w:trPr>
          <w:trHeight w:val="413"/>
          <w:tblHeader/>
        </w:trPr>
        <w:tc>
          <w:tcPr>
            <w:tcW w:w="5000" w:type="pct"/>
            <w:gridSpan w:val="4"/>
            <w:shd w:val="clear" w:color="auto" w:fill="4F00A3"/>
            <w:vAlign w:val="center"/>
          </w:tcPr>
          <w:p w14:paraId="37171B56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  <w:t>INITIAL QAS SELF-ASSESSMENT</w:t>
            </w:r>
          </w:p>
        </w:tc>
      </w:tr>
      <w:tr w:rsidR="00206E19" w:rsidRPr="005D6E0D" w14:paraId="3681AD83" w14:textId="77777777" w:rsidTr="009762B9">
        <w:trPr>
          <w:trHeight w:val="215"/>
          <w:tblHeader/>
        </w:trPr>
        <w:tc>
          <w:tcPr>
            <w:tcW w:w="989" w:type="pct"/>
            <w:vMerge w:val="restart"/>
            <w:shd w:val="clear" w:color="auto" w:fill="F15D22"/>
            <w:vAlign w:val="center"/>
          </w:tcPr>
          <w:p w14:paraId="3AA79202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  <w:t>QAS Element</w:t>
            </w:r>
          </w:p>
        </w:tc>
        <w:tc>
          <w:tcPr>
            <w:tcW w:w="1337" w:type="pct"/>
            <w:shd w:val="clear" w:color="auto" w:fill="F15D22"/>
            <w:vAlign w:val="center"/>
          </w:tcPr>
          <w:p w14:paraId="49992D45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  <w:t>Rating</w:t>
            </w:r>
          </w:p>
        </w:tc>
        <w:tc>
          <w:tcPr>
            <w:tcW w:w="1337" w:type="pct"/>
            <w:shd w:val="clear" w:color="auto" w:fill="F15D22"/>
            <w:vAlign w:val="center"/>
          </w:tcPr>
          <w:p w14:paraId="146A820A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  <w:t>Confidence in Rating</w:t>
            </w:r>
          </w:p>
        </w:tc>
        <w:tc>
          <w:tcPr>
            <w:tcW w:w="1337" w:type="pct"/>
            <w:vMerge w:val="restart"/>
            <w:shd w:val="clear" w:color="auto" w:fill="F15D22"/>
            <w:vAlign w:val="center"/>
          </w:tcPr>
          <w:p w14:paraId="550B8888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  <w:t>What makes us say that?</w:t>
            </w:r>
          </w:p>
        </w:tc>
      </w:tr>
      <w:tr w:rsidR="00206E19" w:rsidRPr="005D6E0D" w14:paraId="39CE2883" w14:textId="77777777" w:rsidTr="009762B9">
        <w:trPr>
          <w:trHeight w:val="158"/>
          <w:tblHeader/>
        </w:trPr>
        <w:tc>
          <w:tcPr>
            <w:tcW w:w="989" w:type="pct"/>
            <w:vMerge/>
            <w:shd w:val="clear" w:color="auto" w:fill="4F00A3"/>
            <w:vAlign w:val="center"/>
          </w:tcPr>
          <w:p w14:paraId="27EA47D8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337" w:type="pct"/>
            <w:shd w:val="clear" w:color="auto" w:fill="4F00A3"/>
            <w:vAlign w:val="center"/>
          </w:tcPr>
          <w:p w14:paraId="61D2E75C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  <w:t>1-4</w:t>
            </w:r>
          </w:p>
        </w:tc>
        <w:tc>
          <w:tcPr>
            <w:tcW w:w="1337" w:type="pct"/>
            <w:shd w:val="clear" w:color="auto" w:fill="4F00A3"/>
            <w:vAlign w:val="center"/>
          </w:tcPr>
          <w:p w14:paraId="73028F9B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  <w:t>High – Moderate - Limited</w:t>
            </w:r>
          </w:p>
        </w:tc>
        <w:tc>
          <w:tcPr>
            <w:tcW w:w="1337" w:type="pct"/>
            <w:vMerge/>
            <w:shd w:val="clear" w:color="auto" w:fill="4F00A3"/>
            <w:vAlign w:val="center"/>
          </w:tcPr>
          <w:p w14:paraId="444C2FAF" w14:textId="77777777" w:rsidR="00206E19" w:rsidRPr="005D6E0D" w:rsidRDefault="00206E19" w:rsidP="009762B9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Cs w:val="19"/>
              </w:rPr>
            </w:pPr>
          </w:p>
        </w:tc>
      </w:tr>
      <w:tr w:rsidR="00206E19" w:rsidRPr="005D6E0D" w14:paraId="33820400" w14:textId="77777777" w:rsidTr="009762B9">
        <w:tc>
          <w:tcPr>
            <w:tcW w:w="989" w:type="pct"/>
            <w:vAlign w:val="center"/>
          </w:tcPr>
          <w:p w14:paraId="34F4FE8F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  <w:r w:rsidRPr="005D6E0D">
              <w:rPr>
                <w:rFonts w:ascii="Proxima Nova" w:hAnsi="Proxima Nova"/>
                <w:sz w:val="16"/>
                <w:szCs w:val="16"/>
              </w:rPr>
              <w:t>Defining Quality</w:t>
            </w:r>
          </w:p>
        </w:tc>
        <w:tc>
          <w:tcPr>
            <w:tcW w:w="1337" w:type="pct"/>
          </w:tcPr>
          <w:p w14:paraId="35D68D0A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</w:tcPr>
          <w:p w14:paraId="02ED915A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6EEDDF91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  <w:p w14:paraId="36A6AE85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</w:tr>
      <w:tr w:rsidR="00206E19" w:rsidRPr="005D6E0D" w14:paraId="3D1FE633" w14:textId="77777777" w:rsidTr="009762B9">
        <w:tc>
          <w:tcPr>
            <w:tcW w:w="989" w:type="pct"/>
            <w:vAlign w:val="center"/>
          </w:tcPr>
          <w:p w14:paraId="1DE04C1E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  <w:r w:rsidRPr="005D6E0D">
              <w:rPr>
                <w:rFonts w:ascii="Proxima Nova" w:hAnsi="Proxima Nova"/>
                <w:sz w:val="16"/>
                <w:szCs w:val="16"/>
              </w:rPr>
              <w:t>Evidence &amp; Data Systems</w:t>
            </w:r>
          </w:p>
        </w:tc>
        <w:tc>
          <w:tcPr>
            <w:tcW w:w="1337" w:type="pct"/>
          </w:tcPr>
          <w:p w14:paraId="40D4E5C1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</w:tcPr>
          <w:p w14:paraId="427EE233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18B88423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  <w:p w14:paraId="79B202BC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</w:tr>
      <w:tr w:rsidR="00206E19" w:rsidRPr="005D6E0D" w14:paraId="2BCBCD09" w14:textId="77777777" w:rsidTr="009762B9">
        <w:tc>
          <w:tcPr>
            <w:tcW w:w="989" w:type="pct"/>
            <w:vAlign w:val="center"/>
          </w:tcPr>
          <w:p w14:paraId="0BCF0EC5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  <w:r w:rsidRPr="005D6E0D">
              <w:rPr>
                <w:rFonts w:ascii="Proxima Nova" w:hAnsi="Proxima Nova"/>
                <w:sz w:val="16"/>
                <w:szCs w:val="16"/>
              </w:rPr>
              <w:t>Analysis &amp; Decision-Making</w:t>
            </w:r>
          </w:p>
        </w:tc>
        <w:tc>
          <w:tcPr>
            <w:tcW w:w="1337" w:type="pct"/>
          </w:tcPr>
          <w:p w14:paraId="21763FAF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</w:tcPr>
          <w:p w14:paraId="5075E52E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55E5EFEC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  <w:p w14:paraId="7132253F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</w:tr>
      <w:tr w:rsidR="00206E19" w:rsidRPr="005D6E0D" w14:paraId="5B6766E7" w14:textId="77777777" w:rsidTr="009762B9">
        <w:tc>
          <w:tcPr>
            <w:tcW w:w="989" w:type="pct"/>
            <w:vAlign w:val="center"/>
          </w:tcPr>
          <w:p w14:paraId="4485A285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  <w:r w:rsidRPr="005D6E0D">
              <w:rPr>
                <w:rFonts w:ascii="Proxima Nova" w:hAnsi="Proxima Nova"/>
                <w:sz w:val="16"/>
                <w:szCs w:val="16"/>
              </w:rPr>
              <w:t>Continuous Improvement</w:t>
            </w:r>
          </w:p>
        </w:tc>
        <w:tc>
          <w:tcPr>
            <w:tcW w:w="1337" w:type="pct"/>
          </w:tcPr>
          <w:p w14:paraId="55B89065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</w:tcPr>
          <w:p w14:paraId="248868DB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202B5E32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  <w:p w14:paraId="3AC96654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</w:tr>
      <w:tr w:rsidR="00206E19" w:rsidRPr="005D6E0D" w14:paraId="5C805EC9" w14:textId="77777777" w:rsidTr="009762B9">
        <w:tc>
          <w:tcPr>
            <w:tcW w:w="989" w:type="pct"/>
            <w:vAlign w:val="center"/>
          </w:tcPr>
          <w:p w14:paraId="28E38336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  <w:r w:rsidRPr="005D6E0D">
              <w:rPr>
                <w:rFonts w:ascii="Proxima Nova" w:hAnsi="Proxima Nova"/>
                <w:sz w:val="16"/>
                <w:szCs w:val="16"/>
              </w:rPr>
              <w:t>Governance &amp; Accountability</w:t>
            </w:r>
          </w:p>
        </w:tc>
        <w:tc>
          <w:tcPr>
            <w:tcW w:w="1337" w:type="pct"/>
          </w:tcPr>
          <w:p w14:paraId="3B2D798C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</w:tcPr>
          <w:p w14:paraId="5A9CBBE9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49E1C17F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  <w:p w14:paraId="74C8F588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</w:tr>
      <w:tr w:rsidR="00206E19" w:rsidRPr="005D6E0D" w14:paraId="0A65219B" w14:textId="77777777" w:rsidTr="009762B9">
        <w:tc>
          <w:tcPr>
            <w:tcW w:w="989" w:type="pct"/>
            <w:vAlign w:val="center"/>
          </w:tcPr>
          <w:p w14:paraId="43C132F0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  <w:r w:rsidRPr="005D6E0D">
              <w:rPr>
                <w:rFonts w:ascii="Proxima Nova" w:hAnsi="Proxima Nova"/>
                <w:sz w:val="16"/>
                <w:szCs w:val="16"/>
              </w:rPr>
              <w:t>Stakeholder Engagement</w:t>
            </w:r>
          </w:p>
        </w:tc>
        <w:tc>
          <w:tcPr>
            <w:tcW w:w="1337" w:type="pct"/>
          </w:tcPr>
          <w:p w14:paraId="65CC0CEF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</w:tcPr>
          <w:p w14:paraId="60190E4E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3C46AC3D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  <w:p w14:paraId="7E4A7B32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</w:tr>
      <w:tr w:rsidR="00206E19" w:rsidRPr="005D6E0D" w14:paraId="7379840F" w14:textId="77777777" w:rsidTr="009762B9">
        <w:tc>
          <w:tcPr>
            <w:tcW w:w="989" w:type="pct"/>
            <w:vAlign w:val="center"/>
          </w:tcPr>
          <w:p w14:paraId="64C6F546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  <w:r w:rsidRPr="005D6E0D">
              <w:rPr>
                <w:rFonts w:ascii="Proxima Nova" w:hAnsi="Proxima Nova"/>
                <w:sz w:val="16"/>
                <w:szCs w:val="16"/>
              </w:rPr>
              <w:t>Culture</w:t>
            </w:r>
          </w:p>
        </w:tc>
        <w:tc>
          <w:tcPr>
            <w:tcW w:w="1337" w:type="pct"/>
          </w:tcPr>
          <w:p w14:paraId="3FBC6096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</w:tcPr>
          <w:p w14:paraId="38D23262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  <w:tc>
          <w:tcPr>
            <w:tcW w:w="1337" w:type="pct"/>
            <w:vAlign w:val="center"/>
          </w:tcPr>
          <w:p w14:paraId="72E3B5E9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  <w:p w14:paraId="24C6A375" w14:textId="77777777" w:rsidR="00206E19" w:rsidRPr="005D6E0D" w:rsidRDefault="00206E19" w:rsidP="009762B9">
            <w:pPr>
              <w:pStyle w:val="BodyText"/>
              <w:spacing w:after="0" w:line="276" w:lineRule="auto"/>
              <w:rPr>
                <w:rFonts w:ascii="Proxima Nova" w:hAnsi="Proxima Nova"/>
                <w:b/>
                <w:bCs/>
                <w:sz w:val="16"/>
                <w:szCs w:val="16"/>
              </w:rPr>
            </w:pPr>
          </w:p>
        </w:tc>
      </w:tr>
    </w:tbl>
    <w:p w14:paraId="17CC3B5F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110E722C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b/>
          <w:bCs/>
          <w:color w:val="F15D22"/>
        </w:rPr>
      </w:pPr>
      <w:r w:rsidRPr="005D6E0D">
        <w:rPr>
          <w:rFonts w:ascii="Proxima Nova" w:hAnsi="Proxima Nova"/>
          <w:b/>
          <w:bCs/>
          <w:color w:val="F15D22"/>
        </w:rPr>
        <w:t>Reflection Prompts for the Self-Assessment</w:t>
      </w:r>
    </w:p>
    <w:p w14:paraId="723EC079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For each element, discuss:</w:t>
      </w:r>
    </w:p>
    <w:p w14:paraId="6C6ACE87" w14:textId="77777777" w:rsidR="00206E19" w:rsidRPr="005D6E0D" w:rsidRDefault="00206E19" w:rsidP="00206E19">
      <w:pPr>
        <w:numPr>
          <w:ilvl w:val="0"/>
          <w:numId w:val="3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evidence supports this rating?</w:t>
      </w:r>
    </w:p>
    <w:p w14:paraId="5881F286" w14:textId="77777777" w:rsidR="00206E19" w:rsidRPr="005D6E0D" w:rsidRDefault="00206E19" w:rsidP="00206E19">
      <w:pPr>
        <w:numPr>
          <w:ilvl w:val="0"/>
          <w:numId w:val="3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How confident are we in this rating?</w:t>
      </w:r>
    </w:p>
    <w:p w14:paraId="0C41E4A9" w14:textId="77777777" w:rsidR="00206E19" w:rsidRPr="005D6E0D" w:rsidRDefault="00206E19" w:rsidP="00206E19">
      <w:pPr>
        <w:numPr>
          <w:ilvl w:val="0"/>
          <w:numId w:val="3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Where might our perceptions differ across stakeholder groups?</w:t>
      </w:r>
    </w:p>
    <w:p w14:paraId="6315B629" w14:textId="271B6DC7" w:rsidR="00E0721E" w:rsidRPr="0060798A" w:rsidRDefault="00206E19" w:rsidP="00E0721E">
      <w:pPr>
        <w:numPr>
          <w:ilvl w:val="0"/>
          <w:numId w:val="3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information may be missing?</w:t>
      </w:r>
      <w:bookmarkStart w:id="1" w:name="_Toc230859554"/>
      <w:bookmarkEnd w:id="1"/>
    </w:p>
    <w:sectPr w:rsidR="00E0721E" w:rsidRPr="0060798A" w:rsidSect="00AA7EC0">
      <w:headerReference w:type="default" r:id="rId7"/>
      <w:foot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3840" w14:textId="77777777" w:rsidR="00090F75" w:rsidRDefault="00090F75" w:rsidP="00E0721E">
      <w:pPr>
        <w:spacing w:after="0" w:line="240" w:lineRule="auto"/>
      </w:pPr>
      <w:r>
        <w:separator/>
      </w:r>
    </w:p>
  </w:endnote>
  <w:endnote w:type="continuationSeparator" w:id="0">
    <w:p w14:paraId="78F6630F" w14:textId="77777777" w:rsidR="00090F75" w:rsidRDefault="00090F75" w:rsidP="00E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708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B5F634" w14:textId="20283A47" w:rsidR="00AA7EC0" w:rsidRDefault="00AA7EC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34E3A73" w14:textId="77777777" w:rsidR="00AA7EC0" w:rsidRDefault="00AA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051E" w14:textId="77777777" w:rsidR="00090F75" w:rsidRDefault="00090F75" w:rsidP="00E0721E">
      <w:pPr>
        <w:spacing w:after="0" w:line="240" w:lineRule="auto"/>
      </w:pPr>
      <w:r>
        <w:separator/>
      </w:r>
    </w:p>
  </w:footnote>
  <w:footnote w:type="continuationSeparator" w:id="0">
    <w:p w14:paraId="35CB19D5" w14:textId="77777777" w:rsidR="00090F75" w:rsidRDefault="00090F75" w:rsidP="00E0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C75" w14:textId="3E04104A" w:rsidR="00E0721E" w:rsidRDefault="00E0721E">
    <w:pPr>
      <w:pStyle w:val="Header"/>
    </w:pPr>
    <w:r w:rsidRPr="005D6E0D">
      <w:rPr>
        <w:rFonts w:ascii="Proxima Nova" w:hAnsi="Proxima Nova"/>
        <w:noProof/>
        <w14:ligatures w14:val="standardContextual"/>
      </w:rPr>
      <w:drawing>
        <wp:inline distT="0" distB="0" distL="0" distR="0" wp14:anchorId="3CF1B33C" wp14:editId="2E7BB307">
          <wp:extent cx="949814" cy="643255"/>
          <wp:effectExtent l="0" t="0" r="3175" b="4445"/>
          <wp:docPr id="15577862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959293" name="Picture 16249592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464" cy="645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091"/>
    <w:multiLevelType w:val="multilevel"/>
    <w:tmpl w:val="E1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0194"/>
    <w:multiLevelType w:val="multilevel"/>
    <w:tmpl w:val="70F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F1C30"/>
    <w:multiLevelType w:val="multilevel"/>
    <w:tmpl w:val="2CD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70687"/>
    <w:multiLevelType w:val="multilevel"/>
    <w:tmpl w:val="147A1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E00C3"/>
    <w:multiLevelType w:val="multilevel"/>
    <w:tmpl w:val="AD0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81320"/>
    <w:multiLevelType w:val="multilevel"/>
    <w:tmpl w:val="D00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B60B2"/>
    <w:multiLevelType w:val="multilevel"/>
    <w:tmpl w:val="CE0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B1347"/>
    <w:multiLevelType w:val="multilevel"/>
    <w:tmpl w:val="81A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E249C"/>
    <w:multiLevelType w:val="multilevel"/>
    <w:tmpl w:val="445E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F616E"/>
    <w:multiLevelType w:val="multilevel"/>
    <w:tmpl w:val="E87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F78E0"/>
    <w:multiLevelType w:val="multilevel"/>
    <w:tmpl w:val="EA880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4615B"/>
    <w:multiLevelType w:val="multilevel"/>
    <w:tmpl w:val="755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290955">
    <w:abstractNumId w:val="3"/>
  </w:num>
  <w:num w:numId="2" w16cid:durableId="924997369">
    <w:abstractNumId w:val="10"/>
  </w:num>
  <w:num w:numId="3" w16cid:durableId="1593585107">
    <w:abstractNumId w:val="8"/>
  </w:num>
  <w:num w:numId="4" w16cid:durableId="1447430369">
    <w:abstractNumId w:val="2"/>
  </w:num>
  <w:num w:numId="5" w16cid:durableId="801923115">
    <w:abstractNumId w:val="5"/>
  </w:num>
  <w:num w:numId="6" w16cid:durableId="704250895">
    <w:abstractNumId w:val="11"/>
  </w:num>
  <w:num w:numId="7" w16cid:durableId="200438918">
    <w:abstractNumId w:val="4"/>
  </w:num>
  <w:num w:numId="8" w16cid:durableId="407533976">
    <w:abstractNumId w:val="9"/>
  </w:num>
  <w:num w:numId="9" w16cid:durableId="1064183014">
    <w:abstractNumId w:val="6"/>
  </w:num>
  <w:num w:numId="10" w16cid:durableId="1605577243">
    <w:abstractNumId w:val="7"/>
  </w:num>
  <w:num w:numId="11" w16cid:durableId="1071003901">
    <w:abstractNumId w:val="1"/>
  </w:num>
  <w:num w:numId="12" w16cid:durableId="86548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19"/>
    <w:rsid w:val="00072F26"/>
    <w:rsid w:val="00090F75"/>
    <w:rsid w:val="00206E19"/>
    <w:rsid w:val="00231851"/>
    <w:rsid w:val="002E4A31"/>
    <w:rsid w:val="0060798A"/>
    <w:rsid w:val="00647147"/>
    <w:rsid w:val="00AA7EC0"/>
    <w:rsid w:val="00E0721E"/>
    <w:rsid w:val="00E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E15B"/>
  <w15:chartTrackingRefBased/>
  <w15:docId w15:val="{4454781D-1F77-4B81-AE60-B8128B91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anchED Body"/>
    <w:next w:val="BodyText"/>
    <w:qFormat/>
    <w:rsid w:val="00206E19"/>
    <w:rPr>
      <w:color w:val="000000" w:themeColor="text1"/>
      <w:kern w:val="0"/>
      <w:sz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1"/>
    <w:pPr>
      <w:keepNext/>
      <w:keepLines/>
      <w:autoSpaceDE w:val="0"/>
      <w:autoSpaceDN w:val="0"/>
      <w:adjustRightInd w:val="0"/>
      <w:spacing w:before="400" w:after="120" w:line="276" w:lineRule="auto"/>
      <w:textAlignment w:val="center"/>
      <w:outlineLvl w:val="0"/>
    </w:pPr>
    <w:rPr>
      <w:rFonts w:ascii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00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19"/>
    <w:pPr>
      <w:keepNext/>
      <w:keepLines/>
      <w:spacing w:before="80" w:after="40"/>
      <w:outlineLvl w:val="4"/>
    </w:pPr>
    <w:rPr>
      <w:rFonts w:eastAsiaTheme="majorEastAsia" w:cstheme="majorBidi"/>
      <w:color w:val="3A007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EDTitle">
    <w:name w:val="BranchED Title"/>
    <w:link w:val="BranchEDTitleChar"/>
    <w:qFormat/>
    <w:rsid w:val="00231851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ranchEDTitleChar">
    <w:name w:val="BranchED Title Char"/>
    <w:basedOn w:val="DefaultParagraphFont"/>
    <w:link w:val="BranchEDTitle"/>
    <w:rsid w:val="00231851"/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BranchEDHyperlinks">
    <w:name w:val="BranchED Hyperlinks"/>
    <w:basedOn w:val="Normal"/>
    <w:link w:val="BranchEDHyperlinksChar"/>
    <w:qFormat/>
    <w:rsid w:val="00231851"/>
    <w:rPr>
      <w:color w:val="4F00A3" w:themeColor="accent1"/>
    </w:rPr>
  </w:style>
  <w:style w:type="character" w:customStyle="1" w:styleId="BranchEDHyperlinksChar">
    <w:name w:val="BranchED Hyperlinks Char"/>
    <w:basedOn w:val="DefaultParagraphFont"/>
    <w:link w:val="BranchEDHyperlinks"/>
    <w:rsid w:val="00231851"/>
    <w:rPr>
      <w:color w:val="4F00A3" w:themeColor="accent1"/>
      <w:sz w:val="19"/>
    </w:rPr>
  </w:style>
  <w:style w:type="character" w:customStyle="1" w:styleId="BranchEDSuperscript">
    <w:name w:val="BranchED Superscript"/>
    <w:basedOn w:val="EndnoteReference"/>
    <w:uiPriority w:val="1"/>
    <w:qFormat/>
    <w:rsid w:val="00231851"/>
    <w:rPr>
      <w:rFonts w:eastAsia="Times New Roman" w:cstheme="minorHAnsi"/>
      <w:b/>
      <w:color w:val="4F00A3" w:themeColor="accent1"/>
      <w:szCs w:val="19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31851"/>
    <w:rPr>
      <w:vertAlign w:val="superscript"/>
    </w:rPr>
  </w:style>
  <w:style w:type="paragraph" w:customStyle="1" w:styleId="StateName">
    <w:name w:val="State Name"/>
    <w:basedOn w:val="Normal"/>
    <w:link w:val="StateNameChar"/>
    <w:qFormat/>
    <w:rsid w:val="00231851"/>
    <w:pPr>
      <w:jc w:val="center"/>
    </w:pPr>
    <w:rPr>
      <w:b/>
      <w:bCs/>
      <w:color w:val="auto"/>
      <w:sz w:val="56"/>
      <w:szCs w:val="56"/>
    </w:rPr>
  </w:style>
  <w:style w:type="character" w:customStyle="1" w:styleId="StateNameChar">
    <w:name w:val="State Name Char"/>
    <w:basedOn w:val="DefaultParagraphFont"/>
    <w:link w:val="StateName"/>
    <w:rsid w:val="00231851"/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231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851"/>
    <w:rPr>
      <w:color w:val="000000" w:themeColor="text1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31851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851"/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1"/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31851"/>
    <w:pPr>
      <w:spacing w:after="0" w:line="240" w:lineRule="auto"/>
    </w:pPr>
    <w:rPr>
      <w:color w:val="000000" w:themeColor="text1"/>
      <w:sz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231851"/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231851"/>
    <w:pPr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3A00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19"/>
    <w:rPr>
      <w:rFonts w:eastAsiaTheme="majorEastAsia" w:cstheme="majorBidi"/>
      <w:i/>
      <w:iCs/>
      <w:color w:val="3A007A" w:themeColor="accent1" w:themeShade="BF"/>
      <w:kern w:val="0"/>
      <w:sz w:val="19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19"/>
    <w:rPr>
      <w:rFonts w:eastAsiaTheme="majorEastAsia" w:cstheme="majorBidi"/>
      <w:color w:val="3A007A" w:themeColor="accent1" w:themeShade="BF"/>
      <w:kern w:val="0"/>
      <w:sz w:val="19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19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19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19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19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20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1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20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19"/>
    <w:rPr>
      <w:i/>
      <w:iCs/>
      <w:color w:val="404040" w:themeColor="text1" w:themeTint="BF"/>
      <w:kern w:val="0"/>
      <w:sz w:val="19"/>
      <w14:ligatures w14:val="none"/>
    </w:rPr>
  </w:style>
  <w:style w:type="paragraph" w:styleId="ListParagraph">
    <w:name w:val="List Paragraph"/>
    <w:basedOn w:val="Normal"/>
    <w:uiPriority w:val="34"/>
    <w:rsid w:val="0020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06E19"/>
    <w:rPr>
      <w:i/>
      <w:iCs/>
      <w:color w:val="3A007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06E19"/>
    <w:pPr>
      <w:pBdr>
        <w:top w:val="single" w:sz="4" w:space="10" w:color="3A007A" w:themeColor="accent1" w:themeShade="BF"/>
        <w:bottom w:val="single" w:sz="4" w:space="10" w:color="3A007A" w:themeColor="accent1" w:themeShade="BF"/>
      </w:pBdr>
      <w:spacing w:before="360" w:after="360"/>
      <w:ind w:left="864" w:right="864"/>
      <w:jc w:val="center"/>
    </w:pPr>
    <w:rPr>
      <w:i/>
      <w:iCs/>
      <w:color w:val="3A007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19"/>
    <w:rPr>
      <w:i/>
      <w:iCs/>
      <w:color w:val="3A007A" w:themeColor="accent1" w:themeShade="BF"/>
      <w:kern w:val="0"/>
      <w:sz w:val="19"/>
      <w14:ligatures w14:val="none"/>
    </w:rPr>
  </w:style>
  <w:style w:type="character" w:styleId="IntenseReference">
    <w:name w:val="Intense Reference"/>
    <w:basedOn w:val="DefaultParagraphFont"/>
    <w:uiPriority w:val="32"/>
    <w:rsid w:val="00206E19"/>
    <w:rPr>
      <w:b/>
      <w:bCs/>
      <w:smallCaps/>
      <w:color w:val="3A007A" w:themeColor="accent1" w:themeShade="BF"/>
      <w:spacing w:val="5"/>
    </w:rPr>
  </w:style>
  <w:style w:type="table" w:styleId="TableGrid">
    <w:name w:val="Table Grid"/>
    <w:basedOn w:val="TableNormal"/>
    <w:uiPriority w:val="39"/>
    <w:rsid w:val="0020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1E"/>
    <w:rPr>
      <w:color w:val="000000" w:themeColor="text1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7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1E"/>
    <w:rPr>
      <w:color w:val="000000" w:themeColor="text1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ch 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4F00A3"/>
      </a:accent1>
      <a:accent2>
        <a:srgbClr val="F15D22"/>
      </a:accent2>
      <a:accent3>
        <a:srgbClr val="6DB33F"/>
      </a:accent3>
      <a:accent4>
        <a:srgbClr val="AA64FB"/>
      </a:accent4>
      <a:accent5>
        <a:srgbClr val="0D92FF"/>
      </a:accent5>
      <a:accent6>
        <a:srgbClr val="290079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550ff184aa9db900c2aaf92c0f41994d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a9a7a7548710fbacd9b26e187cea8a6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09B30-C4D1-4545-B211-D01FC1CFDD47}"/>
</file>

<file path=customXml/itemProps2.xml><?xml version="1.0" encoding="utf-8"?>
<ds:datastoreItem xmlns:ds="http://schemas.openxmlformats.org/officeDocument/2006/customXml" ds:itemID="{526CB7E9-4106-48C7-AD04-CE34AA8C4DAF}"/>
</file>

<file path=customXml/itemProps3.xml><?xml version="1.0" encoding="utf-8"?>
<ds:datastoreItem xmlns:ds="http://schemas.openxmlformats.org/officeDocument/2006/customXml" ds:itemID="{55F1E655-78D4-4FAB-9835-0E9437922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Patricia Alvarez McHatton</dc:creator>
  <cp:keywords/>
  <dc:description/>
  <cp:lastModifiedBy>Dr. Patricia Alvarez McHatton</cp:lastModifiedBy>
  <cp:revision>4</cp:revision>
  <dcterms:created xsi:type="dcterms:W3CDTF">2026-06-04T13:48:00Z</dcterms:created>
  <dcterms:modified xsi:type="dcterms:W3CDTF">2026-06-04T13:53:00Z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9f8f9cb5-b863-440c-ab34-0032d8112656</vt:lpwstr>
  </property>
  <property fmtid="{D5CDD505-2E9C-101B-9397-08002B2CF9AE}" pid="3" name="ContentTypeId">
    <vt:lpwstr>0x0101007F01232C5F1DB74FA7C6B9058C50C107</vt:lpwstr>
  </property>
</Properties>
</file>