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ascii="Proxima Nova" w:hAnsi="Proxima Nova"/>
        </w:rPr>
        <w:id w:val="-913707568"/>
        <w:docPartObj>
          <w:docPartGallery w:val="Cover Pages"/>
          <w:docPartUnique/>
        </w:docPartObj>
      </w:sdtPr>
      <w:sdtEndPr>
        <w:rPr>
          <w:color w:val="FFFFFF" w:themeColor="background1"/>
          <w:sz w:val="28"/>
          <w:szCs w:val="28"/>
        </w:rPr>
      </w:sdtEndPr>
      <w:sdtContent>
        <w:p w14:paraId="7EEFC303" w14:textId="62B56A8A" w:rsidR="00441F9A" w:rsidRPr="00C86758" w:rsidRDefault="00441F9A">
          <w:pPr>
            <w:rPr>
              <w:rFonts w:ascii="Proxima Nova" w:hAnsi="Proxima Nova"/>
            </w:rPr>
          </w:pPr>
          <w:r w:rsidRPr="00C86758">
            <w:rPr>
              <w:rFonts w:ascii="Proxima Nova" w:hAnsi="Proxima Nova"/>
              <w:noProof/>
            </w:rPr>
            <mc:AlternateContent>
              <mc:Choice Requires="wpg">
                <w:drawing>
                  <wp:anchor distT="0" distB="0" distL="114300" distR="114300" simplePos="0" relativeHeight="251658240" behindDoc="1" locked="0" layoutInCell="1" allowOverlap="1" wp14:anchorId="4F195202" wp14:editId="3A10B1DE">
                    <wp:simplePos x="0" y="0"/>
                    <wp:positionH relativeFrom="page">
                      <wp:align>center</wp:align>
                    </wp:positionH>
                    <wp:positionV relativeFrom="page">
                      <wp:align>center</wp:align>
                    </wp:positionV>
                    <wp:extent cx="6852920" cy="9142730"/>
                    <wp:effectExtent l="0" t="0" r="2540" b="133985"/>
                    <wp:wrapNone/>
                    <wp:docPr id="119" name="Group 12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C91458B" w14:textId="5A20024E" w:rsidR="00441F9A" w:rsidRDefault="00441F9A">
                                      <w:pPr>
                                        <w:pStyle w:val="NoSpacing"/>
                                        <w:rPr>
                                          <w:color w:val="FFFFFF" w:themeColor="background1"/>
                                          <w:sz w:val="32"/>
                                          <w:szCs w:val="32"/>
                                        </w:rPr>
                                      </w:pPr>
                                      <w:r>
                                        <w:rPr>
                                          <w:color w:val="FFFFFF" w:themeColor="background1"/>
                                          <w:sz w:val="32"/>
                                          <w:szCs w:val="32"/>
                                        </w:rPr>
                                        <w:t>BranchED</w:t>
                                      </w:r>
                                    </w:p>
                                  </w:sdtContent>
                                </w:sdt>
                                <w:p w14:paraId="0C25A14B" w14:textId="69833690" w:rsidR="00441F9A"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441F9A">
                                        <w:rPr>
                                          <w:caps/>
                                          <w:color w:val="FFFFFF" w:themeColor="background1"/>
                                        </w:rPr>
                                        <w:t>CAEPCON</w:t>
                                      </w:r>
                                    </w:sdtContent>
                                  </w:sdt>
                                  <w:r w:rsidR="00441F9A">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441F9A">
                                        <w:rPr>
                                          <w:caps/>
                                          <w:color w:val="FFFFFF" w:themeColor="background1"/>
                                        </w:rPr>
                                        <w:t>2026</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4F00A3"/>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AA96BC7" w14:textId="0C3633DD" w:rsidR="00441F9A" w:rsidRPr="00441F9A" w:rsidRDefault="00441F9A">
                                      <w:pPr>
                                        <w:pStyle w:val="NoSpacing"/>
                                        <w:pBdr>
                                          <w:bottom w:val="single" w:sz="6" w:space="4" w:color="7F7F7F" w:themeColor="text1" w:themeTint="80"/>
                                        </w:pBdr>
                                        <w:rPr>
                                          <w:rFonts w:asciiTheme="majorHAnsi" w:eastAsiaTheme="majorEastAsia" w:hAnsiTheme="majorHAnsi" w:cstheme="majorBidi"/>
                                          <w:color w:val="4F00A3"/>
                                          <w:sz w:val="108"/>
                                          <w:szCs w:val="108"/>
                                        </w:rPr>
                                      </w:pPr>
                                      <w:r w:rsidRPr="00441F9A">
                                        <w:rPr>
                                          <w:rFonts w:asciiTheme="majorHAnsi" w:eastAsiaTheme="majorEastAsia" w:hAnsiTheme="majorHAnsi" w:cstheme="majorBidi"/>
                                          <w:color w:val="4F00A3"/>
                                          <w:sz w:val="108"/>
                                          <w:szCs w:val="108"/>
                                        </w:rPr>
                                        <w:t>BranchED QAS Framework: Accreditation Crosswalk</w:t>
                                      </w:r>
                                    </w:p>
                                  </w:sdtContent>
                                </w:sdt>
                                <w:sdt>
                                  <w:sdtPr>
                                    <w:rPr>
                                      <w:caps/>
                                      <w:color w:val="0E2841"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14:paraId="7098673D" w14:textId="59440BC5" w:rsidR="00441F9A" w:rsidRDefault="00441F9A">
                                      <w:pPr>
                                        <w:pStyle w:val="NoSpacing"/>
                                        <w:spacing w:before="240"/>
                                        <w:rPr>
                                          <w:caps/>
                                          <w:color w:val="0E2841" w:themeColor="text2"/>
                                          <w:sz w:val="36"/>
                                          <w:szCs w:val="36"/>
                                        </w:rPr>
                                      </w:pPr>
                                      <w:r>
                                        <w:rPr>
                                          <w:caps/>
                                          <w:color w:val="0E2841"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F195202" id="Group 121" o:spid="_x0000_s1026" style="position:absolute;margin-left:0;margin-top:0;width:539.6pt;height:719.9pt;z-index:-251658240;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" fillcolor="#156082 [3204]" stroked="f" strokeweight="1.5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" fillcolor="#e97132 [3205]" stroked="f" strokeweight="1.5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C91458B" w14:textId="5A20024E" w:rsidR="00441F9A" w:rsidRDefault="00441F9A">
                                <w:pPr>
                                  <w:pStyle w:val="NoSpacing"/>
                                  <w:rPr>
                                    <w:color w:val="FFFFFF" w:themeColor="background1"/>
                                    <w:sz w:val="32"/>
                                    <w:szCs w:val="32"/>
                                  </w:rPr>
                                </w:pPr>
                                <w:r>
                                  <w:rPr>
                                    <w:color w:val="FFFFFF" w:themeColor="background1"/>
                                    <w:sz w:val="32"/>
                                    <w:szCs w:val="32"/>
                                  </w:rPr>
                                  <w:t>BranchED</w:t>
                                </w:r>
                              </w:p>
                            </w:sdtContent>
                          </w:sdt>
                          <w:p w14:paraId="0C25A14B" w14:textId="69833690" w:rsidR="00441F9A" w:rsidRDefault="00441F9A">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CAEPCON</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2026</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4F00A3"/>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AA96BC7" w14:textId="0C3633DD" w:rsidR="00441F9A" w:rsidRPr="00441F9A" w:rsidRDefault="00441F9A">
                                <w:pPr>
                                  <w:pStyle w:val="NoSpacing"/>
                                  <w:pBdr>
                                    <w:bottom w:val="single" w:sz="6" w:space="4" w:color="7F7F7F" w:themeColor="text1" w:themeTint="80"/>
                                  </w:pBdr>
                                  <w:rPr>
                                    <w:rFonts w:asciiTheme="majorHAnsi" w:eastAsiaTheme="majorEastAsia" w:hAnsiTheme="majorHAnsi" w:cstheme="majorBidi"/>
                                    <w:color w:val="4F00A3"/>
                                    <w:sz w:val="108"/>
                                    <w:szCs w:val="108"/>
                                  </w:rPr>
                                </w:pPr>
                                <w:r w:rsidRPr="00441F9A">
                                  <w:rPr>
                                    <w:rFonts w:asciiTheme="majorHAnsi" w:eastAsiaTheme="majorEastAsia" w:hAnsiTheme="majorHAnsi" w:cstheme="majorBidi"/>
                                    <w:color w:val="4F00A3"/>
                                    <w:sz w:val="108"/>
                                    <w:szCs w:val="108"/>
                                  </w:rPr>
                                  <w:t>BranchED QAS Framework: Accreditation Crosswalk</w:t>
                                </w:r>
                              </w:p>
                            </w:sdtContent>
                          </w:sdt>
                          <w:sdt>
                            <w:sdtPr>
                              <w:rPr>
                                <w:caps/>
                                <w:color w:val="0E2841"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14:paraId="7098673D" w14:textId="59440BC5" w:rsidR="00441F9A" w:rsidRDefault="00441F9A">
                                <w:pPr>
                                  <w:pStyle w:val="NoSpacing"/>
                                  <w:spacing w:before="240"/>
                                  <w:rPr>
                                    <w:caps/>
                                    <w:color w:val="0E2841" w:themeColor="text2"/>
                                    <w:sz w:val="36"/>
                                    <w:szCs w:val="36"/>
                                  </w:rPr>
                                </w:pPr>
                                <w:r>
                                  <w:rPr>
                                    <w:caps/>
                                    <w:color w:val="0E2841" w:themeColor="text2"/>
                                    <w:sz w:val="36"/>
                                    <w:szCs w:val="36"/>
                                  </w:rPr>
                                  <w:t xml:space="preserve">     </w:t>
                                </w:r>
                              </w:p>
                            </w:sdtContent>
                          </w:sdt>
                        </w:txbxContent>
                      </v:textbox>
                    </v:shape>
                    <w10:wrap anchorx="page" anchory="page"/>
                  </v:group>
                </w:pict>
              </mc:Fallback>
            </mc:AlternateContent>
          </w:r>
        </w:p>
        <w:p w14:paraId="2E12A6AF" w14:textId="090D6A58" w:rsidR="00441F9A" w:rsidRPr="00C86758" w:rsidRDefault="00441F9A">
          <w:pPr>
            <w:rPr>
              <w:rFonts w:ascii="Proxima Nova" w:hAnsi="Proxima Nova"/>
              <w:color w:val="FFFFFF" w:themeColor="background1"/>
              <w:sz w:val="28"/>
              <w:szCs w:val="28"/>
            </w:rPr>
          </w:pPr>
          <w:r w:rsidRPr="00C86758">
            <w:rPr>
              <w:rFonts w:ascii="Proxima Nova" w:hAnsi="Proxima Nova"/>
              <w:color w:val="FFFFFF" w:themeColor="background1"/>
              <w:sz w:val="28"/>
              <w:szCs w:val="28"/>
            </w:rPr>
            <w:br w:type="page"/>
          </w:r>
        </w:p>
      </w:sdtContent>
    </w:sdt>
    <w:sdt>
      <w:sdtPr>
        <w:rPr>
          <w:rFonts w:ascii="Proxima Nova" w:eastAsia="Calibri" w:hAnsi="Proxima Nova" w:cs="Calibri"/>
          <w:color w:val="auto"/>
          <w:sz w:val="20"/>
          <w:szCs w:val="20"/>
        </w:rPr>
        <w:id w:val="1294785955"/>
        <w:docPartObj>
          <w:docPartGallery w:val="Table of Contents"/>
          <w:docPartUnique/>
        </w:docPartObj>
      </w:sdtPr>
      <w:sdtEndPr>
        <w:rPr>
          <w:b/>
          <w:bCs/>
          <w:noProof/>
        </w:rPr>
      </w:sdtEndPr>
      <w:sdtContent>
        <w:p w14:paraId="24EAAE43" w14:textId="65D48F9C" w:rsidR="00441F9A" w:rsidRPr="00C86758" w:rsidRDefault="00441F9A">
          <w:pPr>
            <w:pStyle w:val="TOCHeading"/>
            <w:rPr>
              <w:rFonts w:ascii="Proxima Nova" w:hAnsi="Proxima Nova"/>
              <w:color w:val="4F00A3"/>
            </w:rPr>
          </w:pPr>
          <w:r w:rsidRPr="00C86758">
            <w:rPr>
              <w:rFonts w:ascii="Proxima Nova" w:hAnsi="Proxima Nova"/>
              <w:color w:val="4F00A3"/>
            </w:rPr>
            <w:t>Table of Contents</w:t>
          </w:r>
        </w:p>
        <w:p w14:paraId="104699BE" w14:textId="114218DE" w:rsidR="00C86758" w:rsidRPr="00C86758" w:rsidRDefault="00441F9A">
          <w:pPr>
            <w:pStyle w:val="TOC1"/>
            <w:tabs>
              <w:tab w:val="right" w:leader="dot" w:pos="12950"/>
            </w:tabs>
            <w:rPr>
              <w:rFonts w:ascii="Proxima Nova" w:eastAsiaTheme="minorEastAsia" w:hAnsi="Proxima Nova" w:cstheme="minorBidi"/>
              <w:noProof/>
              <w:kern w:val="2"/>
              <w:sz w:val="24"/>
              <w:szCs w:val="24"/>
              <w14:ligatures w14:val="standardContextual"/>
            </w:rPr>
          </w:pPr>
          <w:r w:rsidRPr="00C86758">
            <w:rPr>
              <w:rFonts w:ascii="Proxima Nova" w:hAnsi="Proxima Nova"/>
            </w:rPr>
            <w:fldChar w:fldCharType="begin"/>
          </w:r>
          <w:r w:rsidRPr="00C86758">
            <w:rPr>
              <w:rFonts w:ascii="Proxima Nova" w:hAnsi="Proxima Nova"/>
            </w:rPr>
            <w:instrText xml:space="preserve"> TOC \o "1-3" \h \z \u </w:instrText>
          </w:r>
          <w:r w:rsidRPr="00C86758">
            <w:rPr>
              <w:rFonts w:ascii="Proxima Nova" w:hAnsi="Proxima Nova"/>
            </w:rPr>
            <w:fldChar w:fldCharType="separate"/>
          </w:r>
          <w:hyperlink w:anchor="_Toc238651429" w:history="1">
            <w:r w:rsidR="00C86758" w:rsidRPr="00C86758">
              <w:rPr>
                <w:rStyle w:val="Hyperlink"/>
                <w:rFonts w:ascii="Proxima Nova" w:hAnsi="Proxima Nova"/>
                <w:noProof/>
              </w:rPr>
              <w:t>The Accreditation Logic</w:t>
            </w:r>
            <w:r w:rsidR="00C86758" w:rsidRPr="00C86758">
              <w:rPr>
                <w:rFonts w:ascii="Proxima Nova" w:hAnsi="Proxima Nova"/>
                <w:noProof/>
                <w:webHidden/>
              </w:rPr>
              <w:tab/>
            </w:r>
            <w:r w:rsidR="00C86758" w:rsidRPr="00C86758">
              <w:rPr>
                <w:rFonts w:ascii="Proxima Nova" w:hAnsi="Proxima Nova"/>
                <w:noProof/>
                <w:webHidden/>
              </w:rPr>
              <w:fldChar w:fldCharType="begin"/>
            </w:r>
            <w:r w:rsidR="00C86758" w:rsidRPr="00C86758">
              <w:rPr>
                <w:rFonts w:ascii="Proxima Nova" w:hAnsi="Proxima Nova"/>
                <w:noProof/>
                <w:webHidden/>
              </w:rPr>
              <w:instrText xml:space="preserve"> PAGEREF _Toc238651429 \h </w:instrText>
            </w:r>
            <w:r w:rsidR="00C86758" w:rsidRPr="00C86758">
              <w:rPr>
                <w:rFonts w:ascii="Proxima Nova" w:hAnsi="Proxima Nova"/>
                <w:noProof/>
                <w:webHidden/>
              </w:rPr>
            </w:r>
            <w:r w:rsidR="00C86758" w:rsidRPr="00C86758">
              <w:rPr>
                <w:rFonts w:ascii="Proxima Nova" w:hAnsi="Proxima Nova"/>
                <w:noProof/>
                <w:webHidden/>
              </w:rPr>
              <w:fldChar w:fldCharType="separate"/>
            </w:r>
            <w:r w:rsidR="00C86758" w:rsidRPr="00C86758">
              <w:rPr>
                <w:rFonts w:ascii="Proxima Nova" w:hAnsi="Proxima Nova"/>
                <w:noProof/>
                <w:webHidden/>
              </w:rPr>
              <w:t>2</w:t>
            </w:r>
            <w:r w:rsidR="00C86758" w:rsidRPr="00C86758">
              <w:rPr>
                <w:rFonts w:ascii="Proxima Nova" w:hAnsi="Proxima Nova"/>
                <w:noProof/>
                <w:webHidden/>
              </w:rPr>
              <w:fldChar w:fldCharType="end"/>
            </w:r>
          </w:hyperlink>
        </w:p>
        <w:p w14:paraId="7F84D93F" w14:textId="0D2BF912" w:rsidR="00C86758" w:rsidRPr="00C86758" w:rsidRDefault="00C86758">
          <w:pPr>
            <w:pStyle w:val="TOC2"/>
            <w:tabs>
              <w:tab w:val="right" w:leader="dot" w:pos="12950"/>
            </w:tabs>
            <w:rPr>
              <w:rFonts w:ascii="Proxima Nova" w:eastAsiaTheme="minorEastAsia" w:hAnsi="Proxima Nova" w:cstheme="minorBidi"/>
              <w:noProof/>
              <w:kern w:val="2"/>
              <w:sz w:val="24"/>
              <w:szCs w:val="24"/>
              <w14:ligatures w14:val="standardContextual"/>
            </w:rPr>
          </w:pPr>
          <w:hyperlink w:anchor="_Toc238651430" w:history="1">
            <w:r w:rsidRPr="00C86758">
              <w:rPr>
                <w:rStyle w:val="Hyperlink"/>
                <w:rFonts w:ascii="Proxima Nova" w:hAnsi="Proxima Nova"/>
                <w:noProof/>
              </w:rPr>
              <w:t>The 2022 initial-level standards, in brief</w:t>
            </w:r>
            <w:r w:rsidRPr="00C86758">
              <w:rPr>
                <w:rFonts w:ascii="Proxima Nova" w:hAnsi="Proxima Nova"/>
                <w:noProof/>
                <w:webHidden/>
              </w:rPr>
              <w:tab/>
            </w:r>
            <w:r w:rsidRPr="00C86758">
              <w:rPr>
                <w:rFonts w:ascii="Proxima Nova" w:hAnsi="Proxima Nova"/>
                <w:noProof/>
                <w:webHidden/>
              </w:rPr>
              <w:fldChar w:fldCharType="begin"/>
            </w:r>
            <w:r w:rsidRPr="00C86758">
              <w:rPr>
                <w:rFonts w:ascii="Proxima Nova" w:hAnsi="Proxima Nova"/>
                <w:noProof/>
                <w:webHidden/>
              </w:rPr>
              <w:instrText xml:space="preserve"> PAGEREF _Toc238651430 \h </w:instrText>
            </w:r>
            <w:r w:rsidRPr="00C86758">
              <w:rPr>
                <w:rFonts w:ascii="Proxima Nova" w:hAnsi="Proxima Nova"/>
                <w:noProof/>
                <w:webHidden/>
              </w:rPr>
            </w:r>
            <w:r w:rsidRPr="00C86758">
              <w:rPr>
                <w:rFonts w:ascii="Proxima Nova" w:hAnsi="Proxima Nova"/>
                <w:noProof/>
                <w:webHidden/>
              </w:rPr>
              <w:fldChar w:fldCharType="separate"/>
            </w:r>
            <w:r w:rsidRPr="00C86758">
              <w:rPr>
                <w:rFonts w:ascii="Proxima Nova" w:hAnsi="Proxima Nova"/>
                <w:noProof/>
                <w:webHidden/>
              </w:rPr>
              <w:t>2</w:t>
            </w:r>
            <w:r w:rsidRPr="00C86758">
              <w:rPr>
                <w:rFonts w:ascii="Proxima Nova" w:hAnsi="Proxima Nova"/>
                <w:noProof/>
                <w:webHidden/>
              </w:rPr>
              <w:fldChar w:fldCharType="end"/>
            </w:r>
          </w:hyperlink>
        </w:p>
        <w:p w14:paraId="268F542D" w14:textId="4CC929C6" w:rsidR="00C86758" w:rsidRPr="00C86758" w:rsidRDefault="00C86758">
          <w:pPr>
            <w:pStyle w:val="TOC1"/>
            <w:tabs>
              <w:tab w:val="right" w:leader="dot" w:pos="12950"/>
            </w:tabs>
            <w:rPr>
              <w:rFonts w:ascii="Proxima Nova" w:eastAsiaTheme="minorEastAsia" w:hAnsi="Proxima Nova" w:cstheme="minorBidi"/>
              <w:noProof/>
              <w:kern w:val="2"/>
              <w:sz w:val="24"/>
              <w:szCs w:val="24"/>
              <w14:ligatures w14:val="standardContextual"/>
            </w:rPr>
          </w:pPr>
          <w:hyperlink w:anchor="_Toc238651431" w:history="1">
            <w:r w:rsidRPr="00C86758">
              <w:rPr>
                <w:rStyle w:val="Hyperlink"/>
                <w:rFonts w:ascii="Proxima Nova" w:hAnsi="Proxima Nova"/>
                <w:noProof/>
              </w:rPr>
              <w:t>The Crosswalk</w:t>
            </w:r>
            <w:r w:rsidRPr="00C86758">
              <w:rPr>
                <w:rFonts w:ascii="Proxima Nova" w:hAnsi="Proxima Nova"/>
                <w:noProof/>
                <w:webHidden/>
              </w:rPr>
              <w:tab/>
            </w:r>
            <w:r w:rsidRPr="00C86758">
              <w:rPr>
                <w:rFonts w:ascii="Proxima Nova" w:hAnsi="Proxima Nova"/>
                <w:noProof/>
                <w:webHidden/>
              </w:rPr>
              <w:fldChar w:fldCharType="begin"/>
            </w:r>
            <w:r w:rsidRPr="00C86758">
              <w:rPr>
                <w:rFonts w:ascii="Proxima Nova" w:hAnsi="Proxima Nova"/>
                <w:noProof/>
                <w:webHidden/>
              </w:rPr>
              <w:instrText xml:space="preserve"> PAGEREF _Toc238651431 \h </w:instrText>
            </w:r>
            <w:r w:rsidRPr="00C86758">
              <w:rPr>
                <w:rFonts w:ascii="Proxima Nova" w:hAnsi="Proxima Nova"/>
                <w:noProof/>
                <w:webHidden/>
              </w:rPr>
            </w:r>
            <w:r w:rsidRPr="00C86758">
              <w:rPr>
                <w:rFonts w:ascii="Proxima Nova" w:hAnsi="Proxima Nova"/>
                <w:noProof/>
                <w:webHidden/>
              </w:rPr>
              <w:fldChar w:fldCharType="separate"/>
            </w:r>
            <w:r w:rsidRPr="00C86758">
              <w:rPr>
                <w:rFonts w:ascii="Proxima Nova" w:hAnsi="Proxima Nova"/>
                <w:noProof/>
                <w:webHidden/>
              </w:rPr>
              <w:t>3</w:t>
            </w:r>
            <w:r w:rsidRPr="00C86758">
              <w:rPr>
                <w:rFonts w:ascii="Proxima Nova" w:hAnsi="Proxima Nova"/>
                <w:noProof/>
                <w:webHidden/>
              </w:rPr>
              <w:fldChar w:fldCharType="end"/>
            </w:r>
          </w:hyperlink>
        </w:p>
        <w:p w14:paraId="639D19CA" w14:textId="2D7F9A04" w:rsidR="00C86758" w:rsidRPr="00C86758" w:rsidRDefault="00C86758">
          <w:pPr>
            <w:pStyle w:val="TOC1"/>
            <w:tabs>
              <w:tab w:val="right" w:leader="dot" w:pos="12950"/>
            </w:tabs>
            <w:rPr>
              <w:rFonts w:ascii="Proxima Nova" w:eastAsiaTheme="minorEastAsia" w:hAnsi="Proxima Nova" w:cstheme="minorBidi"/>
              <w:noProof/>
              <w:kern w:val="2"/>
              <w:sz w:val="24"/>
              <w:szCs w:val="24"/>
              <w14:ligatures w14:val="standardContextual"/>
            </w:rPr>
          </w:pPr>
          <w:hyperlink w:anchor="_Toc238651432" w:history="1">
            <w:r w:rsidRPr="00C86758">
              <w:rPr>
                <w:rStyle w:val="Hyperlink"/>
                <w:rFonts w:ascii="Proxima Nova" w:hAnsi="Proxima Nova"/>
                <w:noProof/>
              </w:rPr>
              <w:t>Where the Framework Exceeds CAEP</w:t>
            </w:r>
            <w:r w:rsidRPr="00C86758">
              <w:rPr>
                <w:rFonts w:ascii="Proxima Nova" w:hAnsi="Proxima Nova"/>
                <w:noProof/>
                <w:webHidden/>
              </w:rPr>
              <w:tab/>
            </w:r>
            <w:r w:rsidRPr="00C86758">
              <w:rPr>
                <w:rFonts w:ascii="Proxima Nova" w:hAnsi="Proxima Nova"/>
                <w:noProof/>
                <w:webHidden/>
              </w:rPr>
              <w:fldChar w:fldCharType="begin"/>
            </w:r>
            <w:r w:rsidRPr="00C86758">
              <w:rPr>
                <w:rFonts w:ascii="Proxima Nova" w:hAnsi="Proxima Nova"/>
                <w:noProof/>
                <w:webHidden/>
              </w:rPr>
              <w:instrText xml:space="preserve"> PAGEREF _Toc238651432 \h </w:instrText>
            </w:r>
            <w:r w:rsidRPr="00C86758">
              <w:rPr>
                <w:rFonts w:ascii="Proxima Nova" w:hAnsi="Proxima Nova"/>
                <w:noProof/>
                <w:webHidden/>
              </w:rPr>
            </w:r>
            <w:r w:rsidRPr="00C86758">
              <w:rPr>
                <w:rFonts w:ascii="Proxima Nova" w:hAnsi="Proxima Nova"/>
                <w:noProof/>
                <w:webHidden/>
              </w:rPr>
              <w:fldChar w:fldCharType="separate"/>
            </w:r>
            <w:r w:rsidRPr="00C86758">
              <w:rPr>
                <w:rFonts w:ascii="Proxima Nova" w:hAnsi="Proxima Nova"/>
                <w:noProof/>
                <w:webHidden/>
              </w:rPr>
              <w:t>5</w:t>
            </w:r>
            <w:r w:rsidRPr="00C86758">
              <w:rPr>
                <w:rFonts w:ascii="Proxima Nova" w:hAnsi="Proxima Nova"/>
                <w:noProof/>
                <w:webHidden/>
              </w:rPr>
              <w:fldChar w:fldCharType="end"/>
            </w:r>
          </w:hyperlink>
        </w:p>
        <w:p w14:paraId="1CF33340" w14:textId="3FD2583B" w:rsidR="00C86758" w:rsidRPr="00C86758" w:rsidRDefault="00C86758">
          <w:pPr>
            <w:pStyle w:val="TOC1"/>
            <w:tabs>
              <w:tab w:val="right" w:leader="dot" w:pos="12950"/>
            </w:tabs>
            <w:rPr>
              <w:rFonts w:ascii="Proxima Nova" w:eastAsiaTheme="minorEastAsia" w:hAnsi="Proxima Nova" w:cstheme="minorBidi"/>
              <w:noProof/>
              <w:kern w:val="2"/>
              <w:sz w:val="24"/>
              <w:szCs w:val="24"/>
              <w14:ligatures w14:val="standardContextual"/>
            </w:rPr>
          </w:pPr>
          <w:hyperlink w:anchor="_Toc238651433" w:history="1">
            <w:r w:rsidRPr="00C86758">
              <w:rPr>
                <w:rStyle w:val="Hyperlink"/>
                <w:rFonts w:ascii="Proxima Nova" w:hAnsi="Proxima Nova"/>
                <w:noProof/>
              </w:rPr>
              <w:t>State Localization Worksheet</w:t>
            </w:r>
            <w:r w:rsidRPr="00C86758">
              <w:rPr>
                <w:rFonts w:ascii="Proxima Nova" w:hAnsi="Proxima Nova"/>
                <w:noProof/>
                <w:webHidden/>
              </w:rPr>
              <w:tab/>
            </w:r>
            <w:r w:rsidRPr="00C86758">
              <w:rPr>
                <w:rFonts w:ascii="Proxima Nova" w:hAnsi="Proxima Nova"/>
                <w:noProof/>
                <w:webHidden/>
              </w:rPr>
              <w:fldChar w:fldCharType="begin"/>
            </w:r>
            <w:r w:rsidRPr="00C86758">
              <w:rPr>
                <w:rFonts w:ascii="Proxima Nova" w:hAnsi="Proxima Nova"/>
                <w:noProof/>
                <w:webHidden/>
              </w:rPr>
              <w:instrText xml:space="preserve"> PAGEREF _Toc238651433 \h </w:instrText>
            </w:r>
            <w:r w:rsidRPr="00C86758">
              <w:rPr>
                <w:rFonts w:ascii="Proxima Nova" w:hAnsi="Proxima Nova"/>
                <w:noProof/>
                <w:webHidden/>
              </w:rPr>
            </w:r>
            <w:r w:rsidRPr="00C86758">
              <w:rPr>
                <w:rFonts w:ascii="Proxima Nova" w:hAnsi="Proxima Nova"/>
                <w:noProof/>
                <w:webHidden/>
              </w:rPr>
              <w:fldChar w:fldCharType="separate"/>
            </w:r>
            <w:r w:rsidRPr="00C86758">
              <w:rPr>
                <w:rFonts w:ascii="Proxima Nova" w:hAnsi="Proxima Nova"/>
                <w:noProof/>
                <w:webHidden/>
              </w:rPr>
              <w:t>6</w:t>
            </w:r>
            <w:r w:rsidRPr="00C86758">
              <w:rPr>
                <w:rFonts w:ascii="Proxima Nova" w:hAnsi="Proxima Nova"/>
                <w:noProof/>
                <w:webHidden/>
              </w:rPr>
              <w:fldChar w:fldCharType="end"/>
            </w:r>
          </w:hyperlink>
        </w:p>
        <w:p w14:paraId="3901E210" w14:textId="3A6BE7F2" w:rsidR="00C86758" w:rsidRPr="00C86758" w:rsidRDefault="00C86758">
          <w:pPr>
            <w:pStyle w:val="TOC1"/>
            <w:tabs>
              <w:tab w:val="right" w:leader="dot" w:pos="12950"/>
            </w:tabs>
            <w:rPr>
              <w:rFonts w:ascii="Proxima Nova" w:eastAsiaTheme="minorEastAsia" w:hAnsi="Proxima Nova" w:cstheme="minorBidi"/>
              <w:noProof/>
              <w:kern w:val="2"/>
              <w:sz w:val="24"/>
              <w:szCs w:val="24"/>
              <w14:ligatures w14:val="standardContextual"/>
            </w:rPr>
          </w:pPr>
          <w:hyperlink w:anchor="_Toc238651434" w:history="1">
            <w:r w:rsidRPr="00C86758">
              <w:rPr>
                <w:rStyle w:val="Hyperlink"/>
                <w:rFonts w:ascii="Proxima Nova" w:hAnsi="Proxima Nova"/>
                <w:noProof/>
              </w:rPr>
              <w:t>Evidence Inventory Worksheet</w:t>
            </w:r>
            <w:r w:rsidRPr="00C86758">
              <w:rPr>
                <w:rFonts w:ascii="Proxima Nova" w:hAnsi="Proxima Nova"/>
                <w:noProof/>
                <w:webHidden/>
              </w:rPr>
              <w:tab/>
            </w:r>
            <w:r w:rsidRPr="00C86758">
              <w:rPr>
                <w:rFonts w:ascii="Proxima Nova" w:hAnsi="Proxima Nova"/>
                <w:noProof/>
                <w:webHidden/>
              </w:rPr>
              <w:fldChar w:fldCharType="begin"/>
            </w:r>
            <w:r w:rsidRPr="00C86758">
              <w:rPr>
                <w:rFonts w:ascii="Proxima Nova" w:hAnsi="Proxima Nova"/>
                <w:noProof/>
                <w:webHidden/>
              </w:rPr>
              <w:instrText xml:space="preserve"> PAGEREF _Toc238651434 \h </w:instrText>
            </w:r>
            <w:r w:rsidRPr="00C86758">
              <w:rPr>
                <w:rFonts w:ascii="Proxima Nova" w:hAnsi="Proxima Nova"/>
                <w:noProof/>
                <w:webHidden/>
              </w:rPr>
            </w:r>
            <w:r w:rsidRPr="00C86758">
              <w:rPr>
                <w:rFonts w:ascii="Proxima Nova" w:hAnsi="Proxima Nova"/>
                <w:noProof/>
                <w:webHidden/>
              </w:rPr>
              <w:fldChar w:fldCharType="separate"/>
            </w:r>
            <w:r w:rsidRPr="00C86758">
              <w:rPr>
                <w:rFonts w:ascii="Proxima Nova" w:hAnsi="Proxima Nova"/>
                <w:noProof/>
                <w:webHidden/>
              </w:rPr>
              <w:t>6</w:t>
            </w:r>
            <w:r w:rsidRPr="00C86758">
              <w:rPr>
                <w:rFonts w:ascii="Proxima Nova" w:hAnsi="Proxima Nova"/>
                <w:noProof/>
                <w:webHidden/>
              </w:rPr>
              <w:fldChar w:fldCharType="end"/>
            </w:r>
          </w:hyperlink>
        </w:p>
        <w:p w14:paraId="184A420D" w14:textId="26F1AD07" w:rsidR="00C86758" w:rsidRPr="00C86758" w:rsidRDefault="00C86758">
          <w:pPr>
            <w:pStyle w:val="TOC1"/>
            <w:tabs>
              <w:tab w:val="right" w:leader="dot" w:pos="12950"/>
            </w:tabs>
            <w:rPr>
              <w:rFonts w:ascii="Proxima Nova" w:eastAsiaTheme="minorEastAsia" w:hAnsi="Proxima Nova" w:cstheme="minorBidi"/>
              <w:noProof/>
              <w:kern w:val="2"/>
              <w:sz w:val="24"/>
              <w:szCs w:val="24"/>
              <w14:ligatures w14:val="standardContextual"/>
            </w:rPr>
          </w:pPr>
          <w:hyperlink w:anchor="_Toc238651435" w:history="1">
            <w:r w:rsidRPr="00C86758">
              <w:rPr>
                <w:rStyle w:val="Hyperlink"/>
                <w:rFonts w:ascii="Proxima Nova" w:hAnsi="Proxima Nova"/>
                <w:noProof/>
              </w:rPr>
              <w:t>Verification Log</w:t>
            </w:r>
            <w:r w:rsidRPr="00C86758">
              <w:rPr>
                <w:rFonts w:ascii="Proxima Nova" w:hAnsi="Proxima Nova"/>
                <w:noProof/>
                <w:webHidden/>
              </w:rPr>
              <w:tab/>
            </w:r>
            <w:r w:rsidRPr="00C86758">
              <w:rPr>
                <w:rFonts w:ascii="Proxima Nova" w:hAnsi="Proxima Nova"/>
                <w:noProof/>
                <w:webHidden/>
              </w:rPr>
              <w:fldChar w:fldCharType="begin"/>
            </w:r>
            <w:r w:rsidRPr="00C86758">
              <w:rPr>
                <w:rFonts w:ascii="Proxima Nova" w:hAnsi="Proxima Nova"/>
                <w:noProof/>
                <w:webHidden/>
              </w:rPr>
              <w:instrText xml:space="preserve"> PAGEREF _Toc238651435 \h </w:instrText>
            </w:r>
            <w:r w:rsidRPr="00C86758">
              <w:rPr>
                <w:rFonts w:ascii="Proxima Nova" w:hAnsi="Proxima Nova"/>
                <w:noProof/>
                <w:webHidden/>
              </w:rPr>
            </w:r>
            <w:r w:rsidRPr="00C86758">
              <w:rPr>
                <w:rFonts w:ascii="Proxima Nova" w:hAnsi="Proxima Nova"/>
                <w:noProof/>
                <w:webHidden/>
              </w:rPr>
              <w:fldChar w:fldCharType="separate"/>
            </w:r>
            <w:r w:rsidRPr="00C86758">
              <w:rPr>
                <w:rFonts w:ascii="Proxima Nova" w:hAnsi="Proxima Nova"/>
                <w:noProof/>
                <w:webHidden/>
              </w:rPr>
              <w:t>7</w:t>
            </w:r>
            <w:r w:rsidRPr="00C86758">
              <w:rPr>
                <w:rFonts w:ascii="Proxima Nova" w:hAnsi="Proxima Nova"/>
                <w:noProof/>
                <w:webHidden/>
              </w:rPr>
              <w:fldChar w:fldCharType="end"/>
            </w:r>
          </w:hyperlink>
        </w:p>
        <w:p w14:paraId="6CF3D977" w14:textId="77777777" w:rsidR="0075375E" w:rsidRDefault="00441F9A" w:rsidP="0075375E">
          <w:pPr>
            <w:rPr>
              <w:rFonts w:ascii="Proxima Nova" w:hAnsi="Proxima Nova"/>
              <w:b/>
              <w:bCs/>
              <w:noProof/>
            </w:rPr>
          </w:pPr>
          <w:r w:rsidRPr="00C86758">
            <w:rPr>
              <w:rFonts w:ascii="Proxima Nova" w:hAnsi="Proxima Nova"/>
              <w:b/>
              <w:bCs/>
              <w:noProof/>
            </w:rPr>
            <w:fldChar w:fldCharType="end"/>
          </w:r>
        </w:p>
      </w:sdtContent>
    </w:sdt>
    <w:p w14:paraId="5A1E79F0" w14:textId="01C996BD" w:rsidR="0075375E" w:rsidRDefault="0075375E" w:rsidP="0075375E">
      <w:pPr>
        <w:rPr>
          <w:rFonts w:ascii="Proxima Nova" w:hAnsi="Proxima Nova"/>
        </w:rPr>
      </w:pPr>
    </w:p>
    <w:p w14:paraId="77B6F859" w14:textId="77777777" w:rsidR="0075375E" w:rsidRDefault="0075375E" w:rsidP="0075375E">
      <w:pPr>
        <w:rPr>
          <w:rFonts w:ascii="Proxima Nova" w:hAnsi="Proxima Nova"/>
        </w:rPr>
      </w:pPr>
    </w:p>
    <w:p w14:paraId="76180808" w14:textId="77777777" w:rsidR="0075375E" w:rsidRDefault="0075375E" w:rsidP="0075375E">
      <w:pPr>
        <w:rPr>
          <w:rFonts w:ascii="Proxima Nova" w:hAnsi="Proxima Nova"/>
        </w:rPr>
      </w:pPr>
    </w:p>
    <w:p w14:paraId="779509E2" w14:textId="77777777" w:rsidR="0075375E" w:rsidRDefault="0075375E" w:rsidP="0075375E">
      <w:pPr>
        <w:rPr>
          <w:rFonts w:ascii="Proxima Nova" w:hAnsi="Proxima Nova"/>
        </w:rPr>
      </w:pPr>
    </w:p>
    <w:p w14:paraId="0F160331" w14:textId="77777777" w:rsidR="0075375E" w:rsidRDefault="0075375E" w:rsidP="0075375E">
      <w:pPr>
        <w:rPr>
          <w:rFonts w:ascii="Proxima Nova" w:hAnsi="Proxima Nova"/>
        </w:rPr>
      </w:pPr>
    </w:p>
    <w:p w14:paraId="4204DE02" w14:textId="77777777" w:rsidR="0075375E" w:rsidRDefault="0075375E" w:rsidP="0075375E">
      <w:pPr>
        <w:rPr>
          <w:rFonts w:ascii="Proxima Nova" w:hAnsi="Proxima Nova"/>
        </w:rPr>
      </w:pPr>
    </w:p>
    <w:p w14:paraId="6F51AA5C" w14:textId="77777777" w:rsidR="0075375E" w:rsidRDefault="0075375E" w:rsidP="0075375E">
      <w:pPr>
        <w:rPr>
          <w:rFonts w:ascii="Proxima Nova" w:hAnsi="Proxima Nova"/>
        </w:rPr>
      </w:pPr>
    </w:p>
    <w:p w14:paraId="70F81D40" w14:textId="77777777" w:rsidR="0075375E" w:rsidRDefault="0075375E" w:rsidP="0075375E">
      <w:pPr>
        <w:rPr>
          <w:rFonts w:ascii="Proxima Nova" w:hAnsi="Proxima Nova"/>
        </w:rPr>
      </w:pPr>
    </w:p>
    <w:p w14:paraId="50C0EAC8" w14:textId="77777777" w:rsidR="0075375E" w:rsidRDefault="0075375E" w:rsidP="0075375E">
      <w:pPr>
        <w:rPr>
          <w:rFonts w:ascii="Proxima Nova" w:hAnsi="Proxima Nova"/>
        </w:rPr>
      </w:pPr>
    </w:p>
    <w:p w14:paraId="3D816FEA" w14:textId="77777777" w:rsidR="0075375E" w:rsidRDefault="0075375E" w:rsidP="0075375E">
      <w:pPr>
        <w:rPr>
          <w:rFonts w:ascii="Proxima Nova" w:hAnsi="Proxima Nova"/>
        </w:rPr>
      </w:pPr>
    </w:p>
    <w:p w14:paraId="430CBDB2" w14:textId="77777777" w:rsidR="0075375E" w:rsidRDefault="0075375E" w:rsidP="0075375E">
      <w:pPr>
        <w:rPr>
          <w:rFonts w:ascii="Proxima Nova" w:hAnsi="Proxima Nova"/>
        </w:rPr>
      </w:pPr>
    </w:p>
    <w:p w14:paraId="62F25BAD" w14:textId="77777777" w:rsidR="0075375E" w:rsidRDefault="0075375E" w:rsidP="0075375E">
      <w:pPr>
        <w:rPr>
          <w:rFonts w:ascii="Proxima Nova" w:hAnsi="Proxima Nova"/>
        </w:rPr>
      </w:pPr>
    </w:p>
    <w:p w14:paraId="21C1AC22" w14:textId="77777777" w:rsidR="0075375E" w:rsidRDefault="0075375E" w:rsidP="0075375E">
      <w:pPr>
        <w:rPr>
          <w:rFonts w:ascii="Proxima Nova" w:hAnsi="Proxima Nova"/>
        </w:rPr>
      </w:pPr>
    </w:p>
    <w:p w14:paraId="3E193B97" w14:textId="77777777" w:rsidR="0075375E" w:rsidRPr="0075375E" w:rsidRDefault="0075375E" w:rsidP="0075375E">
      <w:pPr>
        <w:rPr>
          <w:rFonts w:ascii="Proxima Nova" w:hAnsi="Proxima Nova"/>
        </w:rPr>
      </w:pPr>
    </w:p>
    <w:p w14:paraId="5E38D34A" w14:textId="77777777" w:rsidR="0075375E" w:rsidRPr="007C42FD" w:rsidRDefault="0075375E" w:rsidP="0075375E">
      <w:pPr>
        <w:widowControl w:val="0"/>
        <w:pBdr>
          <w:top w:val="nil"/>
          <w:left w:val="nil"/>
          <w:bottom w:val="nil"/>
          <w:right w:val="nil"/>
          <w:between w:val="nil"/>
        </w:pBdr>
        <w:rPr>
          <w:iCs/>
          <w:color w:val="000000"/>
          <w:sz w:val="18"/>
          <w:szCs w:val="18"/>
        </w:rPr>
      </w:pPr>
    </w:p>
    <w:p w14:paraId="450E9553" w14:textId="77777777" w:rsidR="0075375E" w:rsidRDefault="0075375E" w:rsidP="0075375E">
      <w:pPr>
        <w:widowControl w:val="0"/>
        <w:pBdr>
          <w:top w:val="nil"/>
          <w:left w:val="nil"/>
          <w:bottom w:val="nil"/>
          <w:right w:val="nil"/>
          <w:between w:val="nil"/>
        </w:pBdr>
        <w:rPr>
          <w:color w:val="000000" w:themeColor="text1"/>
          <w:sz w:val="18"/>
          <w:szCs w:val="18"/>
        </w:rPr>
      </w:pPr>
      <w:r w:rsidRPr="007C42FD">
        <w:rPr>
          <w:noProof/>
          <w:color w:val="000000"/>
        </w:rPr>
        <w:drawing>
          <wp:inline distT="0" distB="0" distL="0" distR="0" wp14:anchorId="207F190B" wp14:editId="0B7C52D5">
            <wp:extent cx="1590675" cy="530225"/>
            <wp:effectExtent l="0" t="0" r="9525" b="3175"/>
            <wp:docPr id="159" name="Picture 159" descr="CC BY NC ND.&#10;&#10;AI-generated content may be incorrect."/>
            <wp:cNvGraphicFramePr/>
            <a:graphic xmlns:a="http://schemas.openxmlformats.org/drawingml/2006/main">
              <a:graphicData uri="http://schemas.openxmlformats.org/drawingml/2006/picture">
                <pic:pic xmlns:pic="http://schemas.openxmlformats.org/drawingml/2006/picture">
                  <pic:nvPicPr>
                    <pic:cNvPr id="159" name="Picture 159" descr="CC BY NC ND.&#10;&#10;AI-generated content may be incorrect."/>
                    <pic:cNvPicPr preferRelativeResize="0"/>
                  </pic:nvPicPr>
                  <pic:blipFill>
                    <a:blip r:embed="rId12" cstate="print">
                      <a:extLst>
                        <a:ext uri="{28A0092B-C50C-407E-A947-70E740481C1C}">
                          <a14:useLocalDpi xmlns:a14="http://schemas.microsoft.com/office/drawing/2010/main" val="0"/>
                        </a:ext>
                      </a:extLst>
                    </a:blip>
                    <a:stretch>
                      <a:fillRect/>
                    </a:stretch>
                  </pic:blipFill>
                  <pic:spPr>
                    <a:xfrm>
                      <a:off x="0" y="0"/>
                      <a:ext cx="1590675" cy="530225"/>
                    </a:xfrm>
                    <a:prstGeom prst="rect">
                      <a:avLst/>
                    </a:prstGeom>
                    <a:ln/>
                  </pic:spPr>
                </pic:pic>
              </a:graphicData>
            </a:graphic>
          </wp:inline>
        </w:drawing>
      </w:r>
    </w:p>
    <w:p w14:paraId="5B836A04" w14:textId="77777777" w:rsidR="0075375E" w:rsidRDefault="0075375E" w:rsidP="0075375E">
      <w:pPr>
        <w:widowControl w:val="0"/>
        <w:pBdr>
          <w:top w:val="nil"/>
          <w:left w:val="nil"/>
          <w:bottom w:val="nil"/>
          <w:right w:val="nil"/>
          <w:between w:val="nil"/>
        </w:pBdr>
        <w:rPr>
          <w:color w:val="000000" w:themeColor="text1"/>
          <w:sz w:val="18"/>
          <w:szCs w:val="18"/>
        </w:rPr>
      </w:pPr>
    </w:p>
    <w:p w14:paraId="5B8705A0" w14:textId="77777777" w:rsidR="0075375E" w:rsidRDefault="0075375E" w:rsidP="0075375E">
      <w:pPr>
        <w:widowControl w:val="0"/>
        <w:pBdr>
          <w:top w:val="nil"/>
          <w:left w:val="nil"/>
          <w:bottom w:val="nil"/>
          <w:right w:val="nil"/>
          <w:between w:val="nil"/>
        </w:pBdr>
        <w:rPr>
          <w:color w:val="000000" w:themeColor="text1"/>
          <w:sz w:val="18"/>
          <w:szCs w:val="18"/>
        </w:rPr>
      </w:pPr>
    </w:p>
    <w:p w14:paraId="65EFB3B9" w14:textId="77777777" w:rsidR="0075375E" w:rsidRPr="007C42FD" w:rsidRDefault="0075375E" w:rsidP="0075375E">
      <w:pPr>
        <w:widowControl w:val="0"/>
        <w:pBdr>
          <w:top w:val="nil"/>
          <w:left w:val="nil"/>
          <w:bottom w:val="nil"/>
          <w:right w:val="nil"/>
          <w:between w:val="nil"/>
        </w:pBdr>
        <w:rPr>
          <w:color w:val="000000"/>
          <w:sz w:val="18"/>
          <w:szCs w:val="18"/>
        </w:rPr>
      </w:pPr>
      <w:r w:rsidRPr="1D327EEE">
        <w:rPr>
          <w:color w:val="000000" w:themeColor="text1"/>
          <w:sz w:val="18"/>
          <w:szCs w:val="18"/>
        </w:rPr>
        <w:t>COPYRIGHT © 2026 by BranchED, Inc., Peachtree City, GA 30269.</w:t>
      </w:r>
      <w:r>
        <w:br/>
      </w:r>
      <w:r w:rsidRPr="007C0FA7">
        <w:rPr>
          <w:i/>
          <w:iCs/>
          <w:color w:val="000000" w:themeColor="text1"/>
          <w:sz w:val="18"/>
          <w:szCs w:val="18"/>
        </w:rPr>
        <w:t>BranchED Framework for Literacy Excellence: Grounded in the Science of Reading</w:t>
      </w:r>
      <w:r>
        <w:rPr>
          <w:i/>
          <w:iCs/>
          <w:color w:val="000000" w:themeColor="text1"/>
          <w:sz w:val="18"/>
          <w:szCs w:val="18"/>
        </w:rPr>
        <w:t xml:space="preserve">- </w:t>
      </w:r>
      <w:r w:rsidRPr="007C0FA7">
        <w:rPr>
          <w:i/>
          <w:iCs/>
          <w:color w:val="000000" w:themeColor="text1"/>
          <w:sz w:val="18"/>
          <w:szCs w:val="18"/>
        </w:rPr>
        <w:t>May 2026</w:t>
      </w:r>
      <w:r w:rsidRPr="1935325F">
        <w:rPr>
          <w:color w:val="000000" w:themeColor="text1"/>
          <w:sz w:val="18"/>
          <w:szCs w:val="18"/>
        </w:rPr>
        <w:t>.</w:t>
      </w:r>
    </w:p>
    <w:p w14:paraId="37CEAFED" w14:textId="77777777" w:rsidR="0075375E" w:rsidRPr="0089638C" w:rsidRDefault="0075375E" w:rsidP="0075375E">
      <w:pPr>
        <w:widowControl w:val="0"/>
        <w:pBdr>
          <w:top w:val="nil"/>
          <w:left w:val="nil"/>
          <w:bottom w:val="nil"/>
          <w:right w:val="nil"/>
          <w:between w:val="nil"/>
        </w:pBdr>
        <w:rPr>
          <w:iCs/>
          <w:color w:val="000000"/>
          <w:sz w:val="18"/>
          <w:szCs w:val="18"/>
        </w:rPr>
      </w:pPr>
    </w:p>
    <w:p w14:paraId="71EAB5CE" w14:textId="49DF81ED" w:rsidR="00441F9A" w:rsidRPr="0075375E" w:rsidRDefault="0075375E" w:rsidP="0075375E">
      <w:pPr>
        <w:widowControl w:val="0"/>
        <w:pBdr>
          <w:top w:val="nil"/>
          <w:left w:val="nil"/>
          <w:bottom w:val="nil"/>
          <w:right w:val="nil"/>
          <w:between w:val="nil"/>
        </w:pBdr>
        <w:rPr>
          <w:iCs/>
          <w:color w:val="000000"/>
          <w:sz w:val="18"/>
          <w:szCs w:val="18"/>
        </w:rPr>
      </w:pPr>
      <w:r w:rsidRPr="0089638C">
        <w:rPr>
          <w:color w:val="000000"/>
          <w:sz w:val="18"/>
          <w:szCs w:val="18"/>
        </w:rPr>
        <w:t>All rights reserved. No part of this publication may be reproduced or distributed in any form</w:t>
      </w:r>
      <w:r w:rsidRPr="0089638C">
        <w:rPr>
          <w:iCs/>
          <w:color w:val="000000"/>
          <w:sz w:val="18"/>
          <w:szCs w:val="18"/>
        </w:rPr>
        <w:t xml:space="preserve"> </w:t>
      </w:r>
      <w:r w:rsidRPr="0089638C">
        <w:rPr>
          <w:color w:val="000000"/>
          <w:sz w:val="18"/>
          <w:szCs w:val="18"/>
        </w:rPr>
        <w:t>or by any means, or stored in a database or retrieval system, without the prior written consent</w:t>
      </w:r>
      <w:r w:rsidRPr="0089638C">
        <w:rPr>
          <w:iCs/>
          <w:color w:val="000000"/>
          <w:sz w:val="18"/>
          <w:szCs w:val="18"/>
        </w:rPr>
        <w:t xml:space="preserve"> </w:t>
      </w:r>
      <w:r w:rsidRPr="0089638C">
        <w:rPr>
          <w:color w:val="000000"/>
          <w:sz w:val="18"/>
          <w:szCs w:val="18"/>
        </w:rPr>
        <w:t>of BranchED, Inc., including but not limited to, in any network or other electronic or cloud</w:t>
      </w:r>
      <w:r w:rsidRPr="0089638C">
        <w:rPr>
          <w:iCs/>
          <w:color w:val="000000"/>
          <w:sz w:val="18"/>
          <w:szCs w:val="18"/>
        </w:rPr>
        <w:t xml:space="preserve"> </w:t>
      </w:r>
      <w:r w:rsidRPr="0089638C">
        <w:rPr>
          <w:color w:val="000000"/>
          <w:sz w:val="18"/>
          <w:szCs w:val="18"/>
        </w:rPr>
        <w:t>storage or transmission, or broadcast for any form of distribution for distance learning.</w:t>
      </w:r>
    </w:p>
    <w:p w14:paraId="26B8F6D5" w14:textId="118DAC70" w:rsidR="00633515" w:rsidRPr="00C86758" w:rsidRDefault="00FB3477">
      <w:pPr>
        <w:spacing w:after="80"/>
        <w:rPr>
          <w:rFonts w:ascii="Proxima Nova" w:hAnsi="Proxima Nova"/>
          <w:color w:val="4F00A3"/>
          <w:sz w:val="19"/>
          <w:szCs w:val="19"/>
        </w:rPr>
      </w:pPr>
      <w:r w:rsidRPr="00C86758">
        <w:rPr>
          <w:rFonts w:ascii="Proxima Nova" w:hAnsi="Proxima Nova"/>
          <w:b/>
          <w:bCs/>
          <w:caps/>
          <w:color w:val="4F00A3"/>
          <w:sz w:val="19"/>
          <w:szCs w:val="19"/>
        </w:rPr>
        <w:lastRenderedPageBreak/>
        <w:t xml:space="preserve">BRANCHED </w:t>
      </w:r>
      <w:r w:rsidR="00D50CF4" w:rsidRPr="00C86758">
        <w:rPr>
          <w:rFonts w:ascii="Proxima Nova" w:hAnsi="Proxima Nova"/>
          <w:b/>
          <w:bCs/>
          <w:caps/>
          <w:color w:val="4F00A3"/>
          <w:sz w:val="19"/>
          <w:szCs w:val="19"/>
        </w:rPr>
        <w:t>QUALITY ASS</w:t>
      </w:r>
      <w:r w:rsidRPr="00C86758">
        <w:rPr>
          <w:rFonts w:ascii="Proxima Nova" w:hAnsi="Proxima Nova"/>
          <w:b/>
          <w:bCs/>
          <w:caps/>
          <w:color w:val="4F00A3"/>
          <w:sz w:val="19"/>
          <w:szCs w:val="19"/>
        </w:rPr>
        <w:t xml:space="preserve">URANCE SYSTEM (QAS) FRAMEWORK </w:t>
      </w:r>
      <w:r w:rsidR="00D50CF4" w:rsidRPr="00C86758">
        <w:rPr>
          <w:rFonts w:ascii="Proxima Nova" w:hAnsi="Proxima Nova"/>
          <w:b/>
          <w:bCs/>
          <w:caps/>
          <w:color w:val="4F00A3"/>
          <w:sz w:val="19"/>
          <w:szCs w:val="19"/>
        </w:rPr>
        <w:t>· ACCREDITATION CROSSWALK</w:t>
      </w:r>
    </w:p>
    <w:p w14:paraId="26B8F6D6" w14:textId="77777777" w:rsidR="00633515" w:rsidRPr="00C86758" w:rsidRDefault="00D50CF4">
      <w:pPr>
        <w:spacing w:after="50"/>
        <w:rPr>
          <w:rFonts w:ascii="Proxima Nova" w:hAnsi="Proxima Nova"/>
          <w:b/>
          <w:bCs/>
          <w:color w:val="F15D22"/>
          <w:sz w:val="19"/>
          <w:szCs w:val="19"/>
        </w:rPr>
      </w:pPr>
      <w:r w:rsidRPr="00C86758">
        <w:rPr>
          <w:rFonts w:ascii="Proxima Nova" w:hAnsi="Proxima Nova"/>
          <w:b/>
          <w:bCs/>
          <w:color w:val="F15D22"/>
          <w:sz w:val="19"/>
          <w:szCs w:val="19"/>
        </w:rPr>
        <w:t>The Seven Elements as an Accreditation Spine</w:t>
      </w:r>
    </w:p>
    <w:p w14:paraId="49AF469F" w14:textId="6ADD6669" w:rsidR="005F3C99" w:rsidRPr="00C86758" w:rsidRDefault="00416362">
      <w:pPr>
        <w:spacing w:after="50"/>
        <w:rPr>
          <w:rFonts w:ascii="Proxima Nova" w:hAnsi="Proxima Nova"/>
          <w:i/>
          <w:iCs/>
          <w:sz w:val="19"/>
          <w:szCs w:val="19"/>
        </w:rPr>
      </w:pPr>
      <w:r w:rsidRPr="00C86758">
        <w:rPr>
          <w:rFonts w:ascii="Proxima Nova" w:hAnsi="Proxima Nova"/>
          <w:i/>
          <w:iCs/>
          <w:sz w:val="19"/>
          <w:szCs w:val="19"/>
        </w:rPr>
        <w:t xml:space="preserve">Mapping the framework to the 2022 CAEP initial level standards, with a localizable column for state program approval. </w:t>
      </w:r>
    </w:p>
    <w:p w14:paraId="5C9F4B78" w14:textId="77777777" w:rsidR="00434C95" w:rsidRPr="00C86758" w:rsidRDefault="00434C95">
      <w:pPr>
        <w:spacing w:after="50"/>
        <w:rPr>
          <w:rFonts w:ascii="Proxima Nova" w:hAnsi="Proxima Nova"/>
          <w:i/>
          <w:iCs/>
          <w:sz w:val="19"/>
          <w:szCs w:val="19"/>
        </w:rPr>
      </w:pPr>
    </w:p>
    <w:p w14:paraId="33598A5B" w14:textId="67E4EC1A" w:rsidR="005E6D5D" w:rsidRPr="00C86758" w:rsidRDefault="005E6D5D" w:rsidP="005E6D5D">
      <w:pPr>
        <w:pStyle w:val="Heading1"/>
        <w:rPr>
          <w:rFonts w:ascii="Proxima Nova" w:hAnsi="Proxima Nova"/>
          <w:b/>
          <w:bCs/>
          <w:color w:val="F15D22"/>
          <w:sz w:val="19"/>
          <w:szCs w:val="19"/>
        </w:rPr>
      </w:pPr>
      <w:bookmarkStart w:id="0" w:name="_Toc238651429"/>
      <w:r w:rsidRPr="00C86758">
        <w:rPr>
          <w:rFonts w:ascii="Proxima Nova" w:hAnsi="Proxima Nova"/>
          <w:b/>
          <w:bCs/>
          <w:color w:val="F15D22"/>
          <w:sz w:val="19"/>
          <w:szCs w:val="19"/>
        </w:rPr>
        <w:t>The Accreditation Logic</w:t>
      </w:r>
      <w:bookmarkEnd w:id="0"/>
    </w:p>
    <w:p w14:paraId="26EC5451" w14:textId="77777777" w:rsidR="00D50CF4" w:rsidRPr="00C86758" w:rsidRDefault="00003740">
      <w:pPr>
        <w:spacing w:before="40" w:after="70" w:line="252" w:lineRule="auto"/>
        <w:rPr>
          <w:rFonts w:ascii="Proxima Nova" w:hAnsi="Proxima Nova"/>
          <w:color w:val="2B2B2B"/>
          <w:sz w:val="19"/>
          <w:szCs w:val="19"/>
        </w:rPr>
      </w:pPr>
      <w:r w:rsidRPr="00C86758">
        <w:rPr>
          <w:rFonts w:ascii="Proxima Nova" w:hAnsi="Proxima Nova"/>
          <w:color w:val="2B2B2B"/>
          <w:sz w:val="19"/>
          <w:szCs w:val="19"/>
        </w:rPr>
        <w:t>CAEP Standard R5 is not simply one of five standards. CAEP’s 2022 Standards Workbook positions R5 as the quality assurance mechanism through which evidence for the other standards is collected, interpreted, and improved over time. In that sense, R5 is not an add-on to the submission; it is the structure that shows how the EPP knows whether R1 through R4 are working.</w:t>
      </w:r>
    </w:p>
    <w:p w14:paraId="347C78D8" w14:textId="77777777" w:rsidR="00D50CF4" w:rsidRPr="00C86758" w:rsidRDefault="00003740">
      <w:pPr>
        <w:spacing w:before="40" w:after="70" w:line="252" w:lineRule="auto"/>
        <w:rPr>
          <w:rFonts w:ascii="Proxima Nova" w:hAnsi="Proxima Nova"/>
          <w:sz w:val="19"/>
          <w:szCs w:val="19"/>
        </w:rPr>
      </w:pPr>
      <w:r w:rsidRPr="00C86758">
        <w:rPr>
          <w:rFonts w:ascii="Proxima Nova" w:hAnsi="Proxima Nova"/>
          <w:color w:val="2B2B2B"/>
          <w:sz w:val="19"/>
          <w:szCs w:val="19"/>
        </w:rPr>
        <w:t xml:space="preserve">That has a practical consequence. If R5 is the connective tissue of the submission, then a framework that describes a coherent quality assurance system </w:t>
      </w:r>
      <w:r w:rsidR="005B7787" w:rsidRPr="00C86758">
        <w:rPr>
          <w:rFonts w:ascii="Proxima Nova" w:hAnsi="Proxima Nova"/>
          <w:color w:val="2B2B2B"/>
          <w:sz w:val="19"/>
          <w:szCs w:val="19"/>
        </w:rPr>
        <w:t xml:space="preserve">can serve as the </w:t>
      </w:r>
      <w:r w:rsidRPr="00C86758">
        <w:rPr>
          <w:rFonts w:ascii="Proxima Nova" w:hAnsi="Proxima Nova"/>
          <w:color w:val="2B2B2B"/>
          <w:sz w:val="19"/>
          <w:szCs w:val="19"/>
        </w:rPr>
        <w:t xml:space="preserve">outline for the submission itself. The seven elements map to R5 nearly in full, and each also maps to specific components elsewhere. Organizing by element rather than by standard </w:t>
      </w:r>
      <w:r w:rsidR="005B7787" w:rsidRPr="00C86758">
        <w:rPr>
          <w:rFonts w:ascii="Proxima Nova" w:hAnsi="Proxima Nova"/>
          <w:color w:val="2B2B2B"/>
          <w:sz w:val="19"/>
          <w:szCs w:val="19"/>
        </w:rPr>
        <w:t>allows</w:t>
      </w:r>
      <w:r w:rsidRPr="00C86758">
        <w:rPr>
          <w:rFonts w:ascii="Proxima Nova" w:hAnsi="Proxima Nova"/>
          <w:color w:val="2B2B2B"/>
          <w:sz w:val="19"/>
          <w:szCs w:val="19"/>
        </w:rPr>
        <w:t xml:space="preserve"> the narrative </w:t>
      </w:r>
      <w:r w:rsidR="005B7787" w:rsidRPr="00C86758">
        <w:rPr>
          <w:rFonts w:ascii="Proxima Nova" w:hAnsi="Proxima Nova"/>
          <w:color w:val="2B2B2B"/>
          <w:sz w:val="19"/>
          <w:szCs w:val="19"/>
        </w:rPr>
        <w:t>to describe one</w:t>
      </w:r>
      <w:r w:rsidRPr="00C86758">
        <w:rPr>
          <w:rFonts w:ascii="Proxima Nova" w:hAnsi="Proxima Nova"/>
          <w:color w:val="2B2B2B"/>
          <w:sz w:val="19"/>
          <w:szCs w:val="19"/>
        </w:rPr>
        <w:t xml:space="preserve"> system that produces evidence across all standards, rather than five separate arguments that happen to cite overlapping data.</w:t>
      </w:r>
    </w:p>
    <w:p w14:paraId="26B8F6E1" w14:textId="77777777" w:rsidR="00633515" w:rsidRPr="00C86758" w:rsidRDefault="00D50CF4">
      <w:pPr>
        <w:spacing w:before="40" w:after="70" w:line="252" w:lineRule="auto"/>
        <w:rPr>
          <w:rFonts w:ascii="Proxima Nova" w:hAnsi="Proxima Nova"/>
          <w:sz w:val="19"/>
          <w:szCs w:val="19"/>
        </w:rPr>
      </w:pPr>
      <w:r w:rsidRPr="00C86758">
        <w:rPr>
          <w:rFonts w:ascii="Proxima Nova" w:hAnsi="Proxima Nova"/>
          <w:color w:val="2B2B2B"/>
          <w:sz w:val="19"/>
          <w:szCs w:val="19"/>
        </w:rPr>
        <w:t>The reverse is also worth stating plainly: an EPP that can only assemble its evidence standard by standard is describing a reporting process, not a quality assurance system, and reviewers can tell the difference.</w:t>
      </w:r>
    </w:p>
    <w:p w14:paraId="4D984BDB" w14:textId="0C42EA48" w:rsidR="00041264" w:rsidRPr="00C86758" w:rsidRDefault="00041264">
      <w:pPr>
        <w:spacing w:before="40" w:after="70" w:line="252" w:lineRule="auto"/>
        <w:rPr>
          <w:rFonts w:ascii="Proxima Nova" w:hAnsi="Proxima Nova"/>
          <w:kern w:val="2"/>
          <w:sz w:val="19"/>
          <w:szCs w:val="19"/>
          <w14:ligatures w14:val="standardContextual"/>
        </w:rPr>
      </w:pPr>
      <w:r w:rsidRPr="00C86758">
        <w:rPr>
          <w:rFonts w:ascii="Proxima Nova" w:hAnsi="Proxima Nova"/>
          <w:color w:val="2B2B2B"/>
          <w:sz w:val="19"/>
          <w:szCs w:val="19"/>
        </w:rPr>
        <w:t>This crosswalk</w:t>
      </w:r>
      <w:r w:rsidR="00FC5FA7" w:rsidRPr="00C86758">
        <w:rPr>
          <w:rStyle w:val="FootnoteReference"/>
          <w:rFonts w:ascii="Proxima Nova" w:hAnsi="Proxima Nova"/>
          <w:color w:val="2B2B2B"/>
          <w:sz w:val="19"/>
          <w:szCs w:val="19"/>
        </w:rPr>
        <w:footnoteReference w:id="1"/>
      </w:r>
      <w:r w:rsidRPr="00C86758">
        <w:rPr>
          <w:rFonts w:ascii="Proxima Nova" w:hAnsi="Proxima Nova"/>
          <w:color w:val="2B2B2B"/>
          <w:sz w:val="19"/>
          <w:szCs w:val="19"/>
        </w:rPr>
        <w:t xml:space="preserve"> is designed to help an EPP use the seven-element quality assurance framework as an organizing spine for accreditation evidence. It does not replace CAEP or state requirements; it shows how one coherent system can generate evidence for multiple standards while also revealing gaps that compliance language alone may miss.</w:t>
      </w:r>
    </w:p>
    <w:p w14:paraId="26B8F6E2" w14:textId="77777777" w:rsidR="00633515" w:rsidRPr="00C86758" w:rsidRDefault="00D50CF4">
      <w:pPr>
        <w:pStyle w:val="Heading2"/>
        <w:spacing w:before="220" w:after="90"/>
        <w:rPr>
          <w:rFonts w:ascii="Proxima Nova" w:hAnsi="Proxima Nova"/>
          <w:color w:val="F15D22"/>
          <w:sz w:val="19"/>
          <w:szCs w:val="19"/>
        </w:rPr>
      </w:pPr>
      <w:bookmarkStart w:id="1" w:name="_Toc238651430"/>
      <w:r w:rsidRPr="00C86758">
        <w:rPr>
          <w:rFonts w:ascii="Proxima Nova" w:hAnsi="Proxima Nova"/>
          <w:b/>
          <w:bCs/>
          <w:color w:val="F15D22"/>
          <w:sz w:val="19"/>
          <w:szCs w:val="19"/>
        </w:rPr>
        <w:t>The 2022 initial-level standards, in brief</w:t>
      </w:r>
      <w:bookmarkEnd w:id="1"/>
    </w:p>
    <w:tbl>
      <w:tblPr>
        <w:tblStyle w:val="TableGrid"/>
        <w:tblW w:w="13680" w:type="dxa"/>
        <w:tblLook w:val="0000" w:firstRow="0" w:lastRow="0" w:firstColumn="0" w:lastColumn="0" w:noHBand="0" w:noVBand="0"/>
      </w:tblPr>
      <w:tblGrid>
        <w:gridCol w:w="1002"/>
        <w:gridCol w:w="3999"/>
        <w:gridCol w:w="8679"/>
      </w:tblGrid>
      <w:tr w:rsidR="00633515" w:rsidRPr="00C86758" w14:paraId="26B8F6E6" w14:textId="77777777" w:rsidTr="00BD5FFA">
        <w:tc>
          <w:tcPr>
            <w:tcW w:w="1000" w:type="dxa"/>
            <w:shd w:val="clear" w:color="auto" w:fill="4F00A3"/>
          </w:tcPr>
          <w:p w14:paraId="26B8F6E3"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FFFFFF"/>
                <w:sz w:val="19"/>
                <w:szCs w:val="19"/>
              </w:rPr>
              <w:t>Standard</w:t>
            </w:r>
          </w:p>
        </w:tc>
        <w:tc>
          <w:tcPr>
            <w:tcW w:w="4000" w:type="dxa"/>
            <w:shd w:val="clear" w:color="auto" w:fill="4F00A3"/>
          </w:tcPr>
          <w:p w14:paraId="26B8F6E4"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FFFFFF"/>
                <w:sz w:val="19"/>
                <w:szCs w:val="19"/>
              </w:rPr>
              <w:t>Title</w:t>
            </w:r>
          </w:p>
        </w:tc>
        <w:tc>
          <w:tcPr>
            <w:tcW w:w="8680" w:type="dxa"/>
            <w:shd w:val="clear" w:color="auto" w:fill="4F00A3"/>
          </w:tcPr>
          <w:p w14:paraId="26B8F6E5"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FFFFFF"/>
                <w:sz w:val="19"/>
                <w:szCs w:val="19"/>
              </w:rPr>
              <w:t>Components</w:t>
            </w:r>
          </w:p>
        </w:tc>
      </w:tr>
      <w:tr w:rsidR="00633515" w:rsidRPr="00C86758" w14:paraId="26B8F6EA" w14:textId="77777777" w:rsidTr="00BD5FFA">
        <w:tc>
          <w:tcPr>
            <w:tcW w:w="1000" w:type="dxa"/>
          </w:tcPr>
          <w:p w14:paraId="26B8F6E7"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R1</w:t>
            </w:r>
          </w:p>
        </w:tc>
        <w:tc>
          <w:tcPr>
            <w:tcW w:w="4000" w:type="dxa"/>
          </w:tcPr>
          <w:p w14:paraId="26B8F6E8"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Content and Pedagogical Knowledge</w:t>
            </w:r>
          </w:p>
        </w:tc>
        <w:tc>
          <w:tcPr>
            <w:tcW w:w="8680" w:type="dxa"/>
          </w:tcPr>
          <w:p w14:paraId="26B8F6E9"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R1.1 The Learner and Learning · R1.2 Content · R1.3 Instructional Practice · R1.4 Professional Responsibility</w:t>
            </w:r>
          </w:p>
        </w:tc>
      </w:tr>
      <w:tr w:rsidR="00633515" w:rsidRPr="00C86758" w14:paraId="26B8F6EE" w14:textId="77777777" w:rsidTr="00BD5FFA">
        <w:tc>
          <w:tcPr>
            <w:tcW w:w="1000" w:type="dxa"/>
          </w:tcPr>
          <w:p w14:paraId="26B8F6EB"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R2</w:t>
            </w:r>
          </w:p>
        </w:tc>
        <w:tc>
          <w:tcPr>
            <w:tcW w:w="4000" w:type="dxa"/>
          </w:tcPr>
          <w:p w14:paraId="26B8F6EC"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Clinical Partnerships and Practice</w:t>
            </w:r>
          </w:p>
        </w:tc>
        <w:tc>
          <w:tcPr>
            <w:tcW w:w="8680" w:type="dxa"/>
          </w:tcPr>
          <w:p w14:paraId="26B8F6ED"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R2.1 Partnerships for Clinical Preparation · R2.2 Clinical Educators · R2.3 Clinical Experiences</w:t>
            </w:r>
          </w:p>
        </w:tc>
      </w:tr>
      <w:tr w:rsidR="00633515" w:rsidRPr="00C86758" w14:paraId="26B8F6F2" w14:textId="77777777" w:rsidTr="00BD5FFA">
        <w:tc>
          <w:tcPr>
            <w:tcW w:w="1000" w:type="dxa"/>
          </w:tcPr>
          <w:p w14:paraId="26B8F6EF"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R3</w:t>
            </w:r>
          </w:p>
        </w:tc>
        <w:tc>
          <w:tcPr>
            <w:tcW w:w="4000" w:type="dxa"/>
          </w:tcPr>
          <w:p w14:paraId="26B8F6F0"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Candidate Recruitment, Progression, and Support</w:t>
            </w:r>
          </w:p>
        </w:tc>
        <w:tc>
          <w:tcPr>
            <w:tcW w:w="8680" w:type="dxa"/>
          </w:tcPr>
          <w:p w14:paraId="26B8F6F1"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R3.1 Recruitment · R3.2 Monitoring and Supporting Candidate Progression · R3.3 Competency at Completion</w:t>
            </w:r>
          </w:p>
        </w:tc>
      </w:tr>
      <w:tr w:rsidR="00633515" w:rsidRPr="00C86758" w14:paraId="26B8F6F6" w14:textId="77777777" w:rsidTr="00BD5FFA">
        <w:tc>
          <w:tcPr>
            <w:tcW w:w="1000" w:type="dxa"/>
          </w:tcPr>
          <w:p w14:paraId="26B8F6F3"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R4</w:t>
            </w:r>
          </w:p>
        </w:tc>
        <w:tc>
          <w:tcPr>
            <w:tcW w:w="4000" w:type="dxa"/>
          </w:tcPr>
          <w:p w14:paraId="26B8F6F4"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Program Impact</w:t>
            </w:r>
          </w:p>
        </w:tc>
        <w:tc>
          <w:tcPr>
            <w:tcW w:w="8680" w:type="dxa"/>
          </w:tcPr>
          <w:p w14:paraId="26B8F6F5"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R4.1 Completer Effectiveness · R4.2 Satisfaction of Employers · R4.3 Satisfaction of Completers</w:t>
            </w:r>
          </w:p>
        </w:tc>
      </w:tr>
      <w:tr w:rsidR="00633515" w:rsidRPr="00C86758" w14:paraId="26B8F6FA" w14:textId="77777777" w:rsidTr="00BD5FFA">
        <w:tc>
          <w:tcPr>
            <w:tcW w:w="1000" w:type="dxa"/>
          </w:tcPr>
          <w:p w14:paraId="26B8F6F7"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R5</w:t>
            </w:r>
          </w:p>
        </w:tc>
        <w:tc>
          <w:tcPr>
            <w:tcW w:w="4000" w:type="dxa"/>
          </w:tcPr>
          <w:p w14:paraId="26B8F6F8"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Quality Assurance System and Continuous Improvement</w:t>
            </w:r>
          </w:p>
        </w:tc>
        <w:tc>
          <w:tcPr>
            <w:tcW w:w="8680" w:type="dxa"/>
          </w:tcPr>
          <w:p w14:paraId="26B8F6F9"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R5.1 Quality Assurance System · R5.2 Data Quality · R5.3 Stakeholder Involvement · R5.4 Continuous Improvement</w:t>
            </w:r>
          </w:p>
        </w:tc>
      </w:tr>
      <w:tr w:rsidR="00633515" w:rsidRPr="00C86758" w14:paraId="26B8F6FE" w14:textId="77777777" w:rsidTr="00BD5FFA">
        <w:tc>
          <w:tcPr>
            <w:tcW w:w="1000" w:type="dxa"/>
          </w:tcPr>
          <w:p w14:paraId="26B8F6FB" w14:textId="1297720C" w:rsidR="00633515" w:rsidRPr="00C86758" w:rsidRDefault="004F4986" w:rsidP="004F4986">
            <w:pPr>
              <w:spacing w:before="10" w:after="10" w:line="252" w:lineRule="auto"/>
              <w:rPr>
                <w:rFonts w:ascii="Proxima Nova" w:hAnsi="Proxima Nova"/>
                <w:sz w:val="19"/>
                <w:szCs w:val="19"/>
              </w:rPr>
            </w:pPr>
            <w:r w:rsidRPr="00C86758">
              <w:rPr>
                <w:rFonts w:ascii="Proxima Nova" w:hAnsi="Proxima Nova"/>
                <w:color w:val="2B2B2B"/>
                <w:sz w:val="19"/>
                <w:szCs w:val="19"/>
              </w:rPr>
              <w:t>R</w:t>
            </w:r>
            <w:r w:rsidR="00D50CF4" w:rsidRPr="00C86758">
              <w:rPr>
                <w:rFonts w:ascii="Proxima Nova" w:hAnsi="Proxima Nova"/>
                <w:color w:val="2B2B2B"/>
                <w:sz w:val="19"/>
                <w:szCs w:val="19"/>
              </w:rPr>
              <w:t>6</w:t>
            </w:r>
          </w:p>
        </w:tc>
        <w:tc>
          <w:tcPr>
            <w:tcW w:w="4000" w:type="dxa"/>
          </w:tcPr>
          <w:p w14:paraId="26B8F6FC"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Fiscal and Administrative Capacity</w:t>
            </w:r>
          </w:p>
        </w:tc>
        <w:tc>
          <w:tcPr>
            <w:tcW w:w="8680" w:type="dxa"/>
          </w:tcPr>
          <w:p w14:paraId="26B8F6FD"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Addressed separately in the submission; relevant to Element 5.</w:t>
            </w:r>
          </w:p>
        </w:tc>
      </w:tr>
      <w:tr w:rsidR="00633515" w:rsidRPr="00C86758" w14:paraId="26B8F702" w14:textId="77777777" w:rsidTr="00BD5FFA">
        <w:tc>
          <w:tcPr>
            <w:tcW w:w="1000" w:type="dxa"/>
          </w:tcPr>
          <w:p w14:paraId="26B8F6FF" w14:textId="7667AC85" w:rsidR="00633515" w:rsidRPr="00C86758" w:rsidRDefault="007B2F3D" w:rsidP="007B2F3D">
            <w:pPr>
              <w:spacing w:before="10" w:after="10" w:line="252" w:lineRule="auto"/>
              <w:rPr>
                <w:rFonts w:ascii="Proxima Nova" w:hAnsi="Proxima Nova"/>
                <w:sz w:val="19"/>
                <w:szCs w:val="19"/>
              </w:rPr>
            </w:pPr>
            <w:r w:rsidRPr="00C86758">
              <w:rPr>
                <w:rFonts w:ascii="Proxima Nova" w:hAnsi="Proxima Nova"/>
                <w:color w:val="2B2B2B"/>
                <w:sz w:val="19"/>
                <w:szCs w:val="19"/>
              </w:rPr>
              <w:t>R</w:t>
            </w:r>
            <w:r w:rsidR="00D50CF4" w:rsidRPr="00C86758">
              <w:rPr>
                <w:rFonts w:ascii="Proxima Nova" w:hAnsi="Proxima Nova"/>
                <w:color w:val="2B2B2B"/>
                <w:sz w:val="19"/>
                <w:szCs w:val="19"/>
              </w:rPr>
              <w:t>7</w:t>
            </w:r>
          </w:p>
        </w:tc>
        <w:tc>
          <w:tcPr>
            <w:tcW w:w="4000" w:type="dxa"/>
          </w:tcPr>
          <w:p w14:paraId="26B8F700"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Record of Compliance with Title IV of the HEA</w:t>
            </w:r>
          </w:p>
        </w:tc>
        <w:tc>
          <w:tcPr>
            <w:tcW w:w="8680" w:type="dxa"/>
          </w:tcPr>
          <w:p w14:paraId="26B8F701"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Compliance record; not substantively mapped below.</w:t>
            </w:r>
          </w:p>
        </w:tc>
      </w:tr>
    </w:tbl>
    <w:p w14:paraId="26B8F703" w14:textId="77777777" w:rsidR="00633515" w:rsidRPr="00C86758" w:rsidRDefault="00633515">
      <w:pPr>
        <w:spacing w:after="60"/>
        <w:rPr>
          <w:rFonts w:ascii="Proxima Nova" w:hAnsi="Proxima Nova"/>
          <w:sz w:val="19"/>
          <w:szCs w:val="19"/>
        </w:rPr>
      </w:pPr>
    </w:p>
    <w:p w14:paraId="26B8F705" w14:textId="117EB14E" w:rsidR="00633515" w:rsidRPr="00C86758" w:rsidRDefault="00003740" w:rsidP="00A41595">
      <w:pPr>
        <w:spacing w:before="40" w:after="70" w:line="252" w:lineRule="auto"/>
        <w:rPr>
          <w:rFonts w:ascii="Proxima Nova" w:hAnsi="Proxima Nova"/>
          <w:i/>
          <w:iCs/>
          <w:color w:val="5A5A5A"/>
          <w:sz w:val="19"/>
          <w:szCs w:val="19"/>
        </w:rPr>
      </w:pPr>
      <w:r w:rsidRPr="00C86758">
        <w:rPr>
          <w:rFonts w:ascii="Proxima Nova" w:hAnsi="Proxima Nova"/>
          <w:i/>
          <w:iCs/>
          <w:color w:val="5A5A5A"/>
          <w:sz w:val="19"/>
          <w:szCs w:val="19"/>
        </w:rPr>
        <w:lastRenderedPageBreak/>
        <w:t xml:space="preserve">Standards 6 and 7 are </w:t>
      </w:r>
      <w:r w:rsidR="00C73C23" w:rsidRPr="00C86758">
        <w:rPr>
          <w:rFonts w:ascii="Proxima Nova" w:hAnsi="Proxima Nova"/>
          <w:i/>
          <w:iCs/>
          <w:color w:val="5A5A5A"/>
          <w:sz w:val="19"/>
          <w:szCs w:val="19"/>
        </w:rPr>
        <w:t>often</w:t>
      </w:r>
      <w:r w:rsidRPr="00C86758">
        <w:rPr>
          <w:rFonts w:ascii="Proxima Nova" w:hAnsi="Proxima Nova"/>
          <w:i/>
          <w:iCs/>
          <w:color w:val="5A5A5A"/>
          <w:sz w:val="19"/>
          <w:szCs w:val="19"/>
        </w:rPr>
        <w:t xml:space="preserve"> omitted from crosswalks. They are included here because Standard 6 is the closest CAEP comes to the capacity questions </w:t>
      </w:r>
      <w:r w:rsidR="00C73C23" w:rsidRPr="00C86758">
        <w:rPr>
          <w:rFonts w:ascii="Proxima Nova" w:hAnsi="Proxima Nova"/>
          <w:i/>
          <w:iCs/>
          <w:color w:val="5A5A5A"/>
          <w:sz w:val="19"/>
          <w:szCs w:val="19"/>
        </w:rPr>
        <w:t>raised by</w:t>
      </w:r>
      <w:r w:rsidRPr="00C86758">
        <w:rPr>
          <w:rFonts w:ascii="Proxima Nova" w:hAnsi="Proxima Nova"/>
          <w:i/>
          <w:iCs/>
          <w:color w:val="5A5A5A"/>
          <w:sz w:val="19"/>
          <w:szCs w:val="19"/>
        </w:rPr>
        <w:t xml:space="preserve"> Element 5</w:t>
      </w:r>
      <w:r w:rsidR="00C73C23" w:rsidRPr="00C86758">
        <w:rPr>
          <w:rFonts w:ascii="Proxima Nova" w:hAnsi="Proxima Nova"/>
          <w:i/>
          <w:iCs/>
          <w:color w:val="5A5A5A"/>
          <w:sz w:val="19"/>
          <w:szCs w:val="19"/>
        </w:rPr>
        <w:t>, while Standard 7 helps distinguish compliance record evidence from quality-system evidence</w:t>
      </w:r>
      <w:r w:rsidRPr="00C86758">
        <w:rPr>
          <w:rFonts w:ascii="Proxima Nova" w:hAnsi="Proxima Nova"/>
          <w:i/>
          <w:iCs/>
          <w:color w:val="5A5A5A"/>
          <w:sz w:val="19"/>
          <w:szCs w:val="19"/>
        </w:rPr>
        <w:t>.</w:t>
      </w:r>
    </w:p>
    <w:p w14:paraId="2FC70A18" w14:textId="77777777" w:rsidR="005E6D5D" w:rsidRPr="00C86758" w:rsidRDefault="005E6D5D" w:rsidP="00A41595">
      <w:pPr>
        <w:spacing w:before="40" w:after="70" w:line="252" w:lineRule="auto"/>
        <w:rPr>
          <w:rFonts w:ascii="Proxima Nova" w:hAnsi="Proxima Nova"/>
          <w:i/>
          <w:iCs/>
          <w:color w:val="5A5A5A"/>
          <w:sz w:val="19"/>
          <w:szCs w:val="19"/>
        </w:rPr>
      </w:pPr>
    </w:p>
    <w:p w14:paraId="4A1E413D" w14:textId="057A36EF" w:rsidR="005E6D5D" w:rsidRPr="00C86758" w:rsidRDefault="005E6D5D" w:rsidP="005E6D5D">
      <w:pPr>
        <w:pStyle w:val="Heading1"/>
        <w:rPr>
          <w:rFonts w:ascii="Proxima Nova" w:hAnsi="Proxima Nova"/>
          <w:b/>
          <w:bCs/>
          <w:color w:val="F15D22"/>
          <w:sz w:val="19"/>
          <w:szCs w:val="19"/>
        </w:rPr>
      </w:pPr>
      <w:bookmarkStart w:id="2" w:name="_Toc238651431"/>
      <w:r w:rsidRPr="00C86758">
        <w:rPr>
          <w:rFonts w:ascii="Proxima Nova" w:hAnsi="Proxima Nova"/>
          <w:b/>
          <w:bCs/>
          <w:color w:val="F15D22"/>
          <w:sz w:val="19"/>
          <w:szCs w:val="19"/>
        </w:rPr>
        <w:t>The Crosswalk</w:t>
      </w:r>
      <w:bookmarkEnd w:id="2"/>
      <w:r w:rsidRPr="00C86758">
        <w:rPr>
          <w:rFonts w:ascii="Proxima Nova" w:hAnsi="Proxima Nova"/>
          <w:b/>
          <w:bCs/>
          <w:color w:val="F15D22"/>
          <w:sz w:val="19"/>
          <w:szCs w:val="19"/>
        </w:rPr>
        <w:t xml:space="preserve"> </w:t>
      </w:r>
    </w:p>
    <w:p w14:paraId="147113BB" w14:textId="77777777" w:rsidR="00D50CF4" w:rsidRPr="00C86758" w:rsidRDefault="00003740">
      <w:pPr>
        <w:spacing w:before="40" w:after="70" w:line="252" w:lineRule="auto"/>
        <w:rPr>
          <w:rFonts w:ascii="Proxima Nova" w:hAnsi="Proxima Nova"/>
          <w:sz w:val="19"/>
          <w:szCs w:val="19"/>
        </w:rPr>
      </w:pPr>
      <w:r w:rsidRPr="00C86758">
        <w:rPr>
          <w:rFonts w:ascii="Proxima Nova" w:hAnsi="Proxima Nova"/>
          <w:color w:val="2B2B2B"/>
          <w:sz w:val="19"/>
          <w:szCs w:val="19"/>
        </w:rPr>
        <w:t>Read each row as a working prompt: what does this element assert, where does CAEP ask for related evidence, where might the state ask for parallel evidence, and what artifacts does the EPP likely already have?</w:t>
      </w:r>
      <w:r w:rsidR="002A5205" w:rsidRPr="00C86758">
        <w:rPr>
          <w:rFonts w:ascii="Proxima Nova" w:hAnsi="Proxima Nova"/>
          <w:color w:val="2B2B2B"/>
          <w:sz w:val="19"/>
          <w:szCs w:val="19"/>
        </w:rPr>
        <w:t xml:space="preserve"> Together, the columns help the team move from compliance categories to a coherent evidence story.</w:t>
      </w:r>
    </w:p>
    <w:p w14:paraId="09B0475A" w14:textId="77777777" w:rsidR="005943BC" w:rsidRPr="00C86758" w:rsidRDefault="005943BC">
      <w:pPr>
        <w:spacing w:before="40" w:after="70" w:line="252" w:lineRule="auto"/>
        <w:rPr>
          <w:rFonts w:ascii="Proxima Nova" w:hAnsi="Proxima Nova"/>
          <w:kern w:val="2"/>
          <w:sz w:val="19"/>
          <w:szCs w:val="19"/>
          <w14:ligatures w14:val="standardContextual"/>
        </w:rPr>
      </w:pPr>
      <w:r w:rsidRPr="00C86758">
        <w:rPr>
          <w:rFonts w:ascii="Proxima Nova" w:hAnsi="Proxima Nova"/>
          <w:i/>
          <w:iCs/>
          <w:color w:val="5A5A5A"/>
          <w:sz w:val="19"/>
          <w:szCs w:val="19"/>
        </w:rPr>
        <w:t>Use this document as a working crosswalk, not as the citation source for a submission. Before finalizing narrative language, verify each CAEP reference against the current CAEP standards and workbook, then verify each state-facing entry against the state’s current program approval rules, guidance documents, and reporting templates.</w:t>
      </w:r>
    </w:p>
    <w:p w14:paraId="2E219EB5" w14:textId="77777777" w:rsidR="00C73C23" w:rsidRPr="00C86758" w:rsidRDefault="00C73C23">
      <w:pPr>
        <w:spacing w:before="40" w:after="70" w:line="252" w:lineRule="auto"/>
        <w:rPr>
          <w:rFonts w:ascii="Proxima Nova" w:hAnsi="Proxima Nova"/>
          <w:kern w:val="2"/>
          <w14:ligatures w14:val="standardContextual"/>
        </w:rPr>
      </w:pPr>
      <w:r w:rsidRPr="00C86758">
        <w:rPr>
          <w:rFonts w:ascii="Proxima Nova" w:hAnsi="Proxima Nova"/>
          <w:color w:val="2B2B2B"/>
          <w:sz w:val="19"/>
          <w:szCs w:val="19"/>
        </w:rPr>
        <w:t>The table below moves from accreditation logic to practical use. It shows how each element operates as a prompt for evidence gathering, narrative development, and gap analysis across CAEP, state approval, and local program documentation.</w:t>
      </w:r>
    </w:p>
    <w:p w14:paraId="26B8F708" w14:textId="77777777" w:rsidR="00633515" w:rsidRPr="00C86758" w:rsidRDefault="00633515">
      <w:pPr>
        <w:spacing w:after="80"/>
        <w:rPr>
          <w:rFonts w:ascii="Proxima Nova" w:hAnsi="Proxima Nova"/>
          <w:sz w:val="19"/>
          <w:szCs w:val="19"/>
        </w:rPr>
      </w:pPr>
    </w:p>
    <w:tbl>
      <w:tblPr>
        <w:tblStyle w:val="PlainTable3"/>
        <w:tblW w:w="13680" w:type="dxa"/>
        <w:tblLook w:val="0000" w:firstRow="0" w:lastRow="0" w:firstColumn="0" w:lastColumn="0" w:noHBand="0" w:noVBand="0"/>
      </w:tblPr>
      <w:tblGrid>
        <w:gridCol w:w="2900"/>
        <w:gridCol w:w="4400"/>
        <w:gridCol w:w="2600"/>
        <w:gridCol w:w="3780"/>
      </w:tblGrid>
      <w:tr w:rsidR="00633515" w:rsidRPr="00C86758" w14:paraId="26B8F70D" w14:textId="77777777" w:rsidTr="1A625C2E">
        <w:trPr>
          <w:tblHeader/>
        </w:trPr>
        <w:tc>
          <w:tcPr>
            <w:cnfStyle w:val="000010000000" w:firstRow="0" w:lastRow="0" w:firstColumn="0" w:lastColumn="0" w:oddVBand="1" w:evenVBand="0" w:oddHBand="0" w:evenHBand="0" w:firstRowFirstColumn="0" w:firstRowLastColumn="0" w:lastRowFirstColumn="0" w:lastRowLastColumn="0"/>
            <w:tcW w:w="2900" w:type="dxa"/>
            <w:tcBorders>
              <w:bottom w:val="single" w:sz="4" w:space="0" w:color="auto"/>
            </w:tcBorders>
            <w:shd w:val="clear" w:color="auto" w:fill="4F00A3"/>
          </w:tcPr>
          <w:p w14:paraId="26B8F709"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FFFFFF"/>
                <w:sz w:val="19"/>
                <w:szCs w:val="19"/>
              </w:rPr>
              <w:t>Element and what it asserts</w:t>
            </w:r>
          </w:p>
        </w:tc>
        <w:tc>
          <w:tcPr>
            <w:tcW w:w="4400" w:type="dxa"/>
            <w:tcBorders>
              <w:bottom w:val="single" w:sz="4" w:space="0" w:color="auto"/>
            </w:tcBorders>
            <w:shd w:val="clear" w:color="auto" w:fill="4F00A3"/>
          </w:tcPr>
          <w:p w14:paraId="26B8F70A" w14:textId="77777777" w:rsidR="00633515" w:rsidRPr="00C86758" w:rsidRDefault="00D50CF4">
            <w:pPr>
              <w:spacing w:before="1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b/>
                <w:bCs/>
                <w:color w:val="FFFFFF"/>
                <w:sz w:val="19"/>
                <w:szCs w:val="19"/>
              </w:rPr>
              <w:t>CAEP 2022 (initial level)</w:t>
            </w:r>
          </w:p>
        </w:tc>
        <w:tc>
          <w:tcPr>
            <w:cnfStyle w:val="000010000000" w:firstRow="0" w:lastRow="0" w:firstColumn="0" w:lastColumn="0" w:oddVBand="1" w:evenVBand="0" w:oddHBand="0" w:evenHBand="0" w:firstRowFirstColumn="0" w:firstRowLastColumn="0" w:lastRowFirstColumn="0" w:lastRowLastColumn="0"/>
            <w:tcW w:w="2600" w:type="dxa"/>
            <w:tcBorders>
              <w:bottom w:val="single" w:sz="4" w:space="0" w:color="auto"/>
            </w:tcBorders>
            <w:shd w:val="clear" w:color="auto" w:fill="4F00A3"/>
          </w:tcPr>
          <w:p w14:paraId="26B8F70B"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FFFFFF"/>
                <w:sz w:val="19"/>
                <w:szCs w:val="19"/>
              </w:rPr>
              <w:t>State program approval — localize</w:t>
            </w:r>
          </w:p>
        </w:tc>
        <w:tc>
          <w:tcPr>
            <w:tcW w:w="3780" w:type="dxa"/>
            <w:tcBorders>
              <w:bottom w:val="single" w:sz="4" w:space="0" w:color="auto"/>
            </w:tcBorders>
            <w:shd w:val="clear" w:color="auto" w:fill="4F00A3"/>
          </w:tcPr>
          <w:p w14:paraId="26B8F70C" w14:textId="77777777" w:rsidR="00633515" w:rsidRPr="00C86758" w:rsidRDefault="00D50CF4">
            <w:pPr>
              <w:spacing w:before="1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b/>
                <w:bCs/>
                <w:color w:val="FFFFFF"/>
                <w:sz w:val="19"/>
                <w:szCs w:val="19"/>
              </w:rPr>
              <w:t>Evidence you likely already have</w:t>
            </w:r>
          </w:p>
        </w:tc>
      </w:tr>
      <w:tr w:rsidR="00633515" w:rsidRPr="00C86758" w14:paraId="26B8F71C" w14:textId="77777777" w:rsidTr="1A625C2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900" w:type="dxa"/>
            <w:tcBorders>
              <w:top w:val="single" w:sz="4" w:space="0" w:color="auto"/>
              <w:bottom w:val="single" w:sz="4" w:space="0" w:color="auto"/>
            </w:tcBorders>
          </w:tcPr>
          <w:p w14:paraId="26B8F70E"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2B2B2B"/>
                <w:sz w:val="19"/>
                <w:szCs w:val="19"/>
              </w:rPr>
              <w:t>1 · Define Quality</w:t>
            </w:r>
          </w:p>
          <w:p w14:paraId="26B8F70F" w14:textId="77777777" w:rsidR="00633515" w:rsidRPr="00C86758" w:rsidRDefault="00D50CF4">
            <w:pPr>
              <w:spacing w:before="30" w:after="10" w:line="252" w:lineRule="auto"/>
              <w:rPr>
                <w:rFonts w:ascii="Proxima Nova" w:hAnsi="Proxima Nova"/>
                <w:sz w:val="19"/>
                <w:szCs w:val="19"/>
              </w:rPr>
            </w:pPr>
            <w:r w:rsidRPr="00C86758">
              <w:rPr>
                <w:rFonts w:ascii="Proxima Nova" w:hAnsi="Proxima Nova"/>
                <w:color w:val="2B2B2B"/>
                <w:sz w:val="19"/>
                <w:szCs w:val="19"/>
              </w:rPr>
              <w:t>A shared, explicit definition of what a high-quality graduate knows and can do, specific enough to exclude something.</w:t>
            </w:r>
          </w:p>
        </w:tc>
        <w:tc>
          <w:tcPr>
            <w:tcW w:w="4400" w:type="dxa"/>
            <w:tcBorders>
              <w:top w:val="single" w:sz="4" w:space="0" w:color="auto"/>
              <w:bottom w:val="single" w:sz="4" w:space="0" w:color="auto"/>
            </w:tcBorders>
          </w:tcPr>
          <w:p w14:paraId="26B8F710" w14:textId="77777777" w:rsidR="00633515" w:rsidRPr="00C86758" w:rsidRDefault="00D50CF4">
            <w:pPr>
              <w:spacing w:before="1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R1.1–R1.4 define the candidate constructs (learner and learning, content, instructional practice, professional responsibility), each tied to InTASC.</w:t>
            </w:r>
          </w:p>
          <w:p w14:paraId="26B8F711" w14:textId="77777777" w:rsidR="00633515" w:rsidRPr="00C86758" w:rsidRDefault="00D50CF4">
            <w:pPr>
              <w:spacing w:before="3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R3.3 Competency at Completion sets the bar candidates must clear.</w:t>
            </w:r>
          </w:p>
          <w:p w14:paraId="26B8F712" w14:textId="77777777" w:rsidR="00633515" w:rsidRPr="00C86758" w:rsidRDefault="00D50CF4" w:rsidP="1A625C2E">
            <w:pPr>
              <w:spacing w:before="3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R5.1 requires documenting how data enter the system, which presupposes defined constructs to measure.</w:t>
            </w:r>
          </w:p>
        </w:tc>
        <w:tc>
          <w:tcPr>
            <w:cnfStyle w:val="000010000000" w:firstRow="0" w:lastRow="0" w:firstColumn="0" w:lastColumn="0" w:oddVBand="1" w:evenVBand="0" w:oddHBand="0" w:evenHBand="0" w:firstRowFirstColumn="0" w:firstRowLastColumn="0" w:lastRowFirstColumn="0" w:lastRowLastColumn="0"/>
            <w:tcW w:w="2600" w:type="dxa"/>
            <w:tcBorders>
              <w:top w:val="single" w:sz="4" w:space="0" w:color="auto"/>
              <w:bottom w:val="single" w:sz="4" w:space="0" w:color="auto"/>
            </w:tcBorders>
          </w:tcPr>
          <w:p w14:paraId="26B8F713"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[State educator standards adopted]</w:t>
            </w:r>
          </w:p>
          <w:p w14:paraId="26B8F714" w14:textId="77777777" w:rsidR="00633515" w:rsidRPr="00C86758" w:rsidRDefault="00D50CF4">
            <w:pPr>
              <w:spacing w:before="30" w:after="10" w:line="252" w:lineRule="auto"/>
              <w:rPr>
                <w:rFonts w:ascii="Proxima Nova" w:hAnsi="Proxima Nova"/>
                <w:sz w:val="19"/>
                <w:szCs w:val="19"/>
              </w:rPr>
            </w:pPr>
            <w:r w:rsidRPr="00C86758">
              <w:rPr>
                <w:rFonts w:ascii="Proxima Nova" w:hAnsi="Proxima Nova"/>
                <w:color w:val="2B2B2B"/>
                <w:sz w:val="19"/>
                <w:szCs w:val="19"/>
              </w:rPr>
              <w:t>[Program approval competency requirements]</w:t>
            </w:r>
          </w:p>
          <w:p w14:paraId="26B8F715" w14:textId="77777777" w:rsidR="00633515" w:rsidRPr="00C86758" w:rsidRDefault="00D50CF4">
            <w:pPr>
              <w:spacing w:before="30" w:after="10" w:line="252" w:lineRule="auto"/>
              <w:rPr>
                <w:rFonts w:ascii="Proxima Nova" w:hAnsi="Proxima Nova"/>
                <w:sz w:val="19"/>
                <w:szCs w:val="19"/>
              </w:rPr>
            </w:pPr>
            <w:r w:rsidRPr="00C86758">
              <w:rPr>
                <w:rFonts w:ascii="Proxima Nova" w:hAnsi="Proxima Nova"/>
                <w:color w:val="2B2B2B"/>
                <w:sz w:val="19"/>
                <w:szCs w:val="19"/>
              </w:rPr>
              <w:t>[Required performance assessment, if any]</w:t>
            </w:r>
          </w:p>
          <w:p w14:paraId="26B8F716" w14:textId="77777777" w:rsidR="00633515" w:rsidRPr="00C86758" w:rsidRDefault="00D50CF4">
            <w:pPr>
              <w:spacing w:before="30" w:after="10" w:line="252" w:lineRule="auto"/>
              <w:rPr>
                <w:rFonts w:ascii="Proxima Nova" w:hAnsi="Proxima Nova"/>
                <w:sz w:val="19"/>
                <w:szCs w:val="19"/>
              </w:rPr>
            </w:pPr>
            <w:r w:rsidRPr="00C86758">
              <w:rPr>
                <w:rFonts w:ascii="Proxima Nova" w:hAnsi="Proxima Nova"/>
                <w:color w:val="2B2B2B"/>
                <w:sz w:val="19"/>
                <w:szCs w:val="19"/>
              </w:rPr>
              <w:t>[Content-area standards or SPA alignment]</w:t>
            </w:r>
          </w:p>
        </w:tc>
        <w:tc>
          <w:tcPr>
            <w:tcW w:w="3780" w:type="dxa"/>
            <w:tcBorders>
              <w:top w:val="single" w:sz="4" w:space="0" w:color="auto"/>
              <w:bottom w:val="single" w:sz="4" w:space="0" w:color="auto"/>
            </w:tcBorders>
          </w:tcPr>
          <w:p w14:paraId="26B8F717" w14:textId="77777777" w:rsidR="00633515" w:rsidRPr="00C86758" w:rsidRDefault="00D50CF4">
            <w:pPr>
              <w:spacing w:before="1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Conceptual framework and program outcomes</w:t>
            </w:r>
          </w:p>
          <w:p w14:paraId="26B8F718" w14:textId="77777777" w:rsidR="00633515" w:rsidRPr="00C86758" w:rsidRDefault="00D50CF4">
            <w:pPr>
              <w:spacing w:before="3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Rubrics with behavioral anchors</w:t>
            </w:r>
          </w:p>
          <w:p w14:paraId="26B8F719" w14:textId="77777777" w:rsidR="00633515" w:rsidRPr="00C86758" w:rsidRDefault="00D50CF4">
            <w:pPr>
              <w:spacing w:before="3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Standards-to-course-to-assessment alignment matrix</w:t>
            </w:r>
          </w:p>
          <w:p w14:paraId="26B8F71A" w14:textId="77777777" w:rsidR="00633515" w:rsidRPr="00C86758" w:rsidRDefault="00D50CF4">
            <w:pPr>
              <w:spacing w:before="3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Clinical evaluation instrument</w:t>
            </w:r>
          </w:p>
          <w:p w14:paraId="26B8F71B" w14:textId="77777777" w:rsidR="00633515" w:rsidRPr="00C86758" w:rsidRDefault="00D50CF4">
            <w:pPr>
              <w:spacing w:before="3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SPA or state program review reports</w:t>
            </w:r>
          </w:p>
        </w:tc>
      </w:tr>
      <w:tr w:rsidR="00633515" w:rsidRPr="00C86758" w14:paraId="26B8F72C" w14:textId="77777777" w:rsidTr="1A625C2E">
        <w:tc>
          <w:tcPr>
            <w:cnfStyle w:val="000010000000" w:firstRow="0" w:lastRow="0" w:firstColumn="0" w:lastColumn="0" w:oddVBand="1" w:evenVBand="0" w:oddHBand="0" w:evenHBand="0" w:firstRowFirstColumn="0" w:firstRowLastColumn="0" w:lastRowFirstColumn="0" w:lastRowLastColumn="0"/>
            <w:tcW w:w="2900" w:type="dxa"/>
            <w:tcBorders>
              <w:top w:val="single" w:sz="4" w:space="0" w:color="auto"/>
              <w:bottom w:val="single" w:sz="4" w:space="0" w:color="auto"/>
            </w:tcBorders>
          </w:tcPr>
          <w:p w14:paraId="26B8F71D"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2B2B2B"/>
                <w:sz w:val="19"/>
                <w:szCs w:val="19"/>
              </w:rPr>
              <w:t>2 · Evidence and Data Systems</w:t>
            </w:r>
          </w:p>
          <w:p w14:paraId="26B8F71E" w14:textId="77777777" w:rsidR="00633515" w:rsidRPr="00C86758" w:rsidRDefault="00D50CF4">
            <w:pPr>
              <w:spacing w:before="30" w:after="10" w:line="252" w:lineRule="auto"/>
              <w:rPr>
                <w:rFonts w:ascii="Proxima Nova" w:hAnsi="Proxima Nova"/>
                <w:sz w:val="19"/>
                <w:szCs w:val="19"/>
              </w:rPr>
            </w:pPr>
            <w:r w:rsidRPr="00C86758">
              <w:rPr>
                <w:rFonts w:ascii="Proxima Nova" w:hAnsi="Proxima Nova"/>
                <w:color w:val="2B2B2B"/>
                <w:sz w:val="19"/>
                <w:szCs w:val="19"/>
              </w:rPr>
              <w:t>Measures that are trustworthy, connected, and capable of answering the questions the program actually faces.</w:t>
            </w:r>
          </w:p>
        </w:tc>
        <w:tc>
          <w:tcPr>
            <w:tcW w:w="4400" w:type="dxa"/>
            <w:tcBorders>
              <w:top w:val="single" w:sz="4" w:space="0" w:color="auto"/>
              <w:bottom w:val="single" w:sz="4" w:space="0" w:color="auto"/>
            </w:tcBorders>
          </w:tcPr>
          <w:p w14:paraId="26B8F71F" w14:textId="77777777" w:rsidR="00633515" w:rsidRPr="00C86758" w:rsidRDefault="00D50CF4">
            <w:pPr>
              <w:spacing w:before="1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R5.2 Data Quality — measures must be relevant, verifiable, representative, cumulative, and actionable, producing valid and consistent interpretations.</w:t>
            </w:r>
          </w:p>
          <w:p w14:paraId="26B8F720" w14:textId="77777777" w:rsidR="00633515" w:rsidRPr="00C86758" w:rsidRDefault="00D50CF4">
            <w:pPr>
              <w:spacing w:before="3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R5.1 — how data enter the system and how they are reported.</w:t>
            </w:r>
          </w:p>
          <w:p w14:paraId="26B8F721" w14:textId="77777777" w:rsidR="00633515" w:rsidRPr="00C86758" w:rsidRDefault="00D50CF4">
            <w:pPr>
              <w:spacing w:before="3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R3.2 transition points and candidate complaint records.</w:t>
            </w:r>
          </w:p>
          <w:p w14:paraId="26B8F722" w14:textId="77777777" w:rsidR="00633515" w:rsidRPr="00C86758" w:rsidRDefault="00D50CF4">
            <w:pPr>
              <w:spacing w:before="3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R4.1–R4.3 multiple measures of completer effectiveness and satisfaction.</w:t>
            </w:r>
          </w:p>
        </w:tc>
        <w:tc>
          <w:tcPr>
            <w:cnfStyle w:val="000010000000" w:firstRow="0" w:lastRow="0" w:firstColumn="0" w:lastColumn="0" w:oddVBand="1" w:evenVBand="0" w:oddHBand="0" w:evenHBand="0" w:firstRowFirstColumn="0" w:firstRowLastColumn="0" w:lastRowFirstColumn="0" w:lastRowLastColumn="0"/>
            <w:tcW w:w="2600" w:type="dxa"/>
            <w:tcBorders>
              <w:top w:val="single" w:sz="4" w:space="0" w:color="auto"/>
              <w:bottom w:val="single" w:sz="4" w:space="0" w:color="auto"/>
            </w:tcBorders>
          </w:tcPr>
          <w:p w14:paraId="26B8F723"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[Annual state data submission requirements]</w:t>
            </w:r>
          </w:p>
          <w:p w14:paraId="26B8F724" w14:textId="77777777" w:rsidR="00633515" w:rsidRPr="00C86758" w:rsidRDefault="00D50CF4">
            <w:pPr>
              <w:spacing w:before="30" w:after="10" w:line="252" w:lineRule="auto"/>
              <w:rPr>
                <w:rFonts w:ascii="Proxima Nova" w:hAnsi="Proxima Nova"/>
                <w:sz w:val="19"/>
                <w:szCs w:val="19"/>
              </w:rPr>
            </w:pPr>
            <w:r w:rsidRPr="00C86758">
              <w:rPr>
                <w:rFonts w:ascii="Proxima Nova" w:hAnsi="Proxima Nova"/>
                <w:color w:val="2B2B2B"/>
                <w:sz w:val="19"/>
                <w:szCs w:val="19"/>
              </w:rPr>
              <w:t>[State completer or employer survey mandates]</w:t>
            </w:r>
          </w:p>
          <w:p w14:paraId="26B8F725" w14:textId="77777777" w:rsidR="00633515" w:rsidRPr="00C86758" w:rsidRDefault="00D50CF4">
            <w:pPr>
              <w:spacing w:before="30" w:after="10" w:line="252" w:lineRule="auto"/>
              <w:rPr>
                <w:rFonts w:ascii="Proxima Nova" w:hAnsi="Proxima Nova"/>
                <w:sz w:val="19"/>
                <w:szCs w:val="19"/>
              </w:rPr>
            </w:pPr>
            <w:r w:rsidRPr="00C86758">
              <w:rPr>
                <w:rFonts w:ascii="Proxima Nova" w:hAnsi="Proxima Nova"/>
                <w:color w:val="2B2B2B"/>
                <w:sz w:val="19"/>
                <w:szCs w:val="19"/>
              </w:rPr>
              <w:t>[State data portal or reporting platform]</w:t>
            </w:r>
          </w:p>
          <w:p w14:paraId="26B8F726" w14:textId="77777777" w:rsidR="00633515" w:rsidRPr="00C86758" w:rsidRDefault="00D50CF4">
            <w:pPr>
              <w:spacing w:before="30" w:after="10" w:line="252" w:lineRule="auto"/>
              <w:rPr>
                <w:rFonts w:ascii="Proxima Nova" w:hAnsi="Proxima Nova"/>
                <w:sz w:val="19"/>
                <w:szCs w:val="19"/>
              </w:rPr>
            </w:pPr>
            <w:r w:rsidRPr="00C86758">
              <w:rPr>
                <w:rFonts w:ascii="Proxima Nova" w:hAnsi="Proxima Nova"/>
                <w:color w:val="2B2B2B"/>
                <w:sz w:val="19"/>
                <w:szCs w:val="19"/>
              </w:rPr>
              <w:t>[Required assessment instruments]</w:t>
            </w:r>
          </w:p>
        </w:tc>
        <w:tc>
          <w:tcPr>
            <w:tcW w:w="3780" w:type="dxa"/>
            <w:tcBorders>
              <w:top w:val="single" w:sz="4" w:space="0" w:color="auto"/>
              <w:bottom w:val="single" w:sz="4" w:space="0" w:color="auto"/>
            </w:tcBorders>
          </w:tcPr>
          <w:p w14:paraId="26B8F727" w14:textId="77777777" w:rsidR="00633515" w:rsidRPr="00C86758" w:rsidRDefault="00D50CF4">
            <w:pPr>
              <w:spacing w:before="1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Assessment system map and data calendar</w:t>
            </w:r>
          </w:p>
          <w:p w14:paraId="26B8F728" w14:textId="77777777" w:rsidR="00633515" w:rsidRPr="00C86758" w:rsidRDefault="00D50CF4">
            <w:pPr>
              <w:spacing w:before="3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Validity and reliability documentation for EPP-created assessments</w:t>
            </w:r>
          </w:p>
          <w:p w14:paraId="26B8F729" w14:textId="77777777" w:rsidR="00633515" w:rsidRPr="00C86758" w:rsidRDefault="00D50CF4">
            <w:pPr>
              <w:spacing w:before="3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CAEP annual reporting measures</w:t>
            </w:r>
          </w:p>
          <w:p w14:paraId="26B8F72A" w14:textId="77777777" w:rsidR="00633515" w:rsidRPr="00C86758" w:rsidRDefault="00D50CF4">
            <w:pPr>
              <w:spacing w:before="3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Completer and employer survey instruments</w:t>
            </w:r>
          </w:p>
          <w:p w14:paraId="26B8F72B" w14:textId="547EF9F5" w:rsidR="00633515" w:rsidRPr="00C86758" w:rsidRDefault="00D50CF4" w:rsidP="001608F3">
            <w:pPr>
              <w:spacing w:before="3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lang w:val="fr-FR"/>
              </w:rPr>
            </w:pPr>
            <w:r w:rsidRPr="00C86758">
              <w:rPr>
                <w:rFonts w:ascii="Proxima Nova" w:hAnsi="Proxima Nova"/>
                <w:color w:val="2B2B2B"/>
                <w:sz w:val="19"/>
                <w:szCs w:val="19"/>
                <w:lang w:val="fr-FR"/>
              </w:rPr>
              <w:t xml:space="preserve">Transition point </w:t>
            </w:r>
            <w:r w:rsidR="00FA318E" w:rsidRPr="00C86758">
              <w:rPr>
                <w:rFonts w:ascii="Proxima Nova" w:hAnsi="Proxima Nova"/>
                <w:color w:val="2B2B2B"/>
                <w:sz w:val="19"/>
                <w:szCs w:val="19"/>
                <w:lang w:val="fr-FR"/>
              </w:rPr>
              <w:t>records ;</w:t>
            </w:r>
            <w:r w:rsidRPr="00C86758">
              <w:rPr>
                <w:rFonts w:ascii="Proxima Nova" w:hAnsi="Proxima Nova"/>
                <w:color w:val="2B2B2B"/>
                <w:sz w:val="19"/>
                <w:szCs w:val="19"/>
                <w:lang w:val="fr-FR"/>
              </w:rPr>
              <w:t xml:space="preserve"> complaint log</w:t>
            </w:r>
          </w:p>
        </w:tc>
      </w:tr>
      <w:tr w:rsidR="00633515" w:rsidRPr="00C86758" w14:paraId="26B8F73A" w14:textId="77777777" w:rsidTr="1A625C2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900" w:type="dxa"/>
            <w:tcBorders>
              <w:top w:val="single" w:sz="4" w:space="0" w:color="auto"/>
              <w:bottom w:val="single" w:sz="4" w:space="0" w:color="auto"/>
            </w:tcBorders>
          </w:tcPr>
          <w:p w14:paraId="26B8F72D"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2B2B2B"/>
                <w:sz w:val="19"/>
                <w:szCs w:val="19"/>
              </w:rPr>
              <w:t>3 · Analysis and Decision-Making</w:t>
            </w:r>
          </w:p>
          <w:p w14:paraId="26B8F72E" w14:textId="77777777" w:rsidR="00633515" w:rsidRPr="00C86758" w:rsidRDefault="00D50CF4">
            <w:pPr>
              <w:spacing w:before="30" w:after="10" w:line="252" w:lineRule="auto"/>
              <w:rPr>
                <w:rFonts w:ascii="Proxima Nova" w:hAnsi="Proxima Nova"/>
                <w:sz w:val="19"/>
                <w:szCs w:val="19"/>
              </w:rPr>
            </w:pPr>
            <w:r w:rsidRPr="00C86758">
              <w:rPr>
                <w:rFonts w:ascii="Proxima Nova" w:hAnsi="Proxima Nova"/>
                <w:color w:val="2B2B2B"/>
                <w:sz w:val="19"/>
                <w:szCs w:val="19"/>
              </w:rPr>
              <w:lastRenderedPageBreak/>
              <w:t>Structured routines that turn data into interpretation, and interpretation into decisions someone owns.</w:t>
            </w:r>
          </w:p>
        </w:tc>
        <w:tc>
          <w:tcPr>
            <w:tcW w:w="4400" w:type="dxa"/>
            <w:tcBorders>
              <w:top w:val="single" w:sz="4" w:space="0" w:color="auto"/>
              <w:bottom w:val="single" w:sz="4" w:space="0" w:color="auto"/>
            </w:tcBorders>
          </w:tcPr>
          <w:p w14:paraId="26B8F72F" w14:textId="77777777" w:rsidR="00633515" w:rsidRPr="00C86758" w:rsidRDefault="00D50CF4">
            <w:pPr>
              <w:spacing w:before="1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lastRenderedPageBreak/>
              <w:t xml:space="preserve">R5.1 — explicitly requires documenting how data are used in decision making and how the </w:t>
            </w:r>
            <w:r w:rsidRPr="00C86758">
              <w:rPr>
                <w:rFonts w:ascii="Proxima Nova" w:hAnsi="Proxima Nova"/>
                <w:color w:val="2B2B2B"/>
                <w:sz w:val="19"/>
                <w:szCs w:val="19"/>
              </w:rPr>
              <w:lastRenderedPageBreak/>
              <w:t>outcomes of those decisions inform programmatic improvement.</w:t>
            </w:r>
          </w:p>
          <w:p w14:paraId="26B8F730" w14:textId="77777777" w:rsidR="00633515" w:rsidRPr="00C86758" w:rsidRDefault="00D50CF4">
            <w:pPr>
              <w:spacing w:before="3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R4.1 requires a rationale for the data elements provided.</w:t>
            </w:r>
          </w:p>
          <w:p w14:paraId="26B8F731" w14:textId="77777777" w:rsidR="00633515" w:rsidRPr="00C86758" w:rsidRDefault="00D50CF4">
            <w:pPr>
              <w:spacing w:before="3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R5.2 — interpretations must be valid and consistent.</w:t>
            </w:r>
          </w:p>
        </w:tc>
        <w:tc>
          <w:tcPr>
            <w:cnfStyle w:val="000010000000" w:firstRow="0" w:lastRow="0" w:firstColumn="0" w:lastColumn="0" w:oddVBand="1" w:evenVBand="0" w:oddHBand="0" w:evenHBand="0" w:firstRowFirstColumn="0" w:firstRowLastColumn="0" w:lastRowFirstColumn="0" w:lastRowLastColumn="0"/>
            <w:tcW w:w="2600" w:type="dxa"/>
            <w:tcBorders>
              <w:top w:val="single" w:sz="4" w:space="0" w:color="auto"/>
              <w:bottom w:val="single" w:sz="4" w:space="0" w:color="auto"/>
            </w:tcBorders>
          </w:tcPr>
          <w:p w14:paraId="26B8F732"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lastRenderedPageBreak/>
              <w:t>[Program review cycle and analysis expectations]</w:t>
            </w:r>
          </w:p>
          <w:p w14:paraId="26B8F733" w14:textId="77777777" w:rsidR="00633515" w:rsidRPr="00C86758" w:rsidRDefault="00D50CF4">
            <w:pPr>
              <w:spacing w:before="30" w:after="10" w:line="252" w:lineRule="auto"/>
              <w:rPr>
                <w:rFonts w:ascii="Proxima Nova" w:hAnsi="Proxima Nova"/>
                <w:sz w:val="19"/>
                <w:szCs w:val="19"/>
              </w:rPr>
            </w:pPr>
            <w:r w:rsidRPr="00C86758">
              <w:rPr>
                <w:rFonts w:ascii="Proxima Nova" w:hAnsi="Proxima Nova"/>
                <w:color w:val="2B2B2B"/>
                <w:sz w:val="19"/>
                <w:szCs w:val="19"/>
              </w:rPr>
              <w:lastRenderedPageBreak/>
              <w:t>[Required improvement plan following review findings]</w:t>
            </w:r>
          </w:p>
          <w:p w14:paraId="26B8F734" w14:textId="77777777" w:rsidR="00633515" w:rsidRPr="00C86758" w:rsidRDefault="00D50CF4">
            <w:pPr>
              <w:spacing w:before="30" w:after="10" w:line="252" w:lineRule="auto"/>
              <w:rPr>
                <w:rFonts w:ascii="Proxima Nova" w:hAnsi="Proxima Nova"/>
                <w:sz w:val="19"/>
                <w:szCs w:val="19"/>
              </w:rPr>
            </w:pPr>
            <w:r w:rsidRPr="00C86758">
              <w:rPr>
                <w:rFonts w:ascii="Proxima Nova" w:hAnsi="Proxima Nova"/>
                <w:color w:val="2B2B2B"/>
                <w:sz w:val="19"/>
                <w:szCs w:val="19"/>
              </w:rPr>
              <w:t>[State-mandated data review timelines]</w:t>
            </w:r>
          </w:p>
        </w:tc>
        <w:tc>
          <w:tcPr>
            <w:tcW w:w="3780" w:type="dxa"/>
            <w:tcBorders>
              <w:top w:val="single" w:sz="4" w:space="0" w:color="auto"/>
              <w:bottom w:val="single" w:sz="4" w:space="0" w:color="auto"/>
            </w:tcBorders>
          </w:tcPr>
          <w:p w14:paraId="26B8F735" w14:textId="77777777" w:rsidR="00633515" w:rsidRPr="00C86758" w:rsidRDefault="00D50CF4">
            <w:pPr>
              <w:spacing w:before="1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lastRenderedPageBreak/>
              <w:t>Data retreat agendas and minutes</w:t>
            </w:r>
          </w:p>
          <w:p w14:paraId="26B8F736" w14:textId="77777777" w:rsidR="00633515" w:rsidRPr="00C86758" w:rsidRDefault="00D50CF4">
            <w:pPr>
              <w:spacing w:before="3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Protocols used in data conversations</w:t>
            </w:r>
          </w:p>
          <w:p w14:paraId="26B8F737" w14:textId="77777777" w:rsidR="00633515" w:rsidRPr="00C86758" w:rsidRDefault="00D50CF4">
            <w:pPr>
              <w:spacing w:before="3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lastRenderedPageBreak/>
              <w:t>Disaggregated analyses</w:t>
            </w:r>
          </w:p>
          <w:p w14:paraId="26B8F738" w14:textId="77777777" w:rsidR="00633515" w:rsidRPr="00C86758" w:rsidRDefault="00D50CF4">
            <w:pPr>
              <w:spacing w:before="3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Decision memos linking a finding to a change</w:t>
            </w:r>
          </w:p>
          <w:p w14:paraId="26B8F739" w14:textId="77777777" w:rsidR="00633515" w:rsidRPr="00C86758" w:rsidRDefault="00D50CF4">
            <w:pPr>
              <w:spacing w:before="3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Meeting records showing evidence-to-decision traceability</w:t>
            </w:r>
          </w:p>
        </w:tc>
      </w:tr>
      <w:tr w:rsidR="00633515" w:rsidRPr="00C86758" w14:paraId="26B8F747" w14:textId="77777777" w:rsidTr="1A625C2E">
        <w:tc>
          <w:tcPr>
            <w:cnfStyle w:val="000010000000" w:firstRow="0" w:lastRow="0" w:firstColumn="0" w:lastColumn="0" w:oddVBand="1" w:evenVBand="0" w:oddHBand="0" w:evenHBand="0" w:firstRowFirstColumn="0" w:firstRowLastColumn="0" w:lastRowFirstColumn="0" w:lastRowLastColumn="0"/>
            <w:tcW w:w="2900" w:type="dxa"/>
            <w:tcBorders>
              <w:top w:val="single" w:sz="4" w:space="0" w:color="auto"/>
              <w:bottom w:val="single" w:sz="4" w:space="0" w:color="auto"/>
            </w:tcBorders>
          </w:tcPr>
          <w:p w14:paraId="26B8F73B"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2B2B2B"/>
                <w:sz w:val="19"/>
                <w:szCs w:val="19"/>
              </w:rPr>
              <w:lastRenderedPageBreak/>
              <w:t>4 · Continuous Improvement</w:t>
            </w:r>
          </w:p>
          <w:p w14:paraId="26B8F73C" w14:textId="77777777" w:rsidR="00633515" w:rsidRPr="00C86758" w:rsidRDefault="00D50CF4">
            <w:pPr>
              <w:spacing w:before="30" w:after="10" w:line="252" w:lineRule="auto"/>
              <w:rPr>
                <w:rFonts w:ascii="Proxima Nova" w:hAnsi="Proxima Nova"/>
                <w:sz w:val="19"/>
                <w:szCs w:val="19"/>
              </w:rPr>
            </w:pPr>
            <w:r w:rsidRPr="00C86758">
              <w:rPr>
                <w:rFonts w:ascii="Proxima Nova" w:hAnsi="Proxima Nova"/>
                <w:color w:val="2B2B2B"/>
                <w:sz w:val="19"/>
                <w:szCs w:val="19"/>
              </w:rPr>
              <w:t>A cycle that runs between accreditation visits, with changes tracked and their effects examined.</w:t>
            </w:r>
          </w:p>
        </w:tc>
        <w:tc>
          <w:tcPr>
            <w:tcW w:w="4400" w:type="dxa"/>
            <w:tcBorders>
              <w:top w:val="single" w:sz="4" w:space="0" w:color="auto"/>
              <w:bottom w:val="single" w:sz="4" w:space="0" w:color="auto"/>
            </w:tcBorders>
          </w:tcPr>
          <w:p w14:paraId="26B8F73D" w14:textId="77777777" w:rsidR="00633515" w:rsidRPr="00C86758" w:rsidRDefault="00D50CF4">
            <w:pPr>
              <w:spacing w:before="1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R5.4 Continuous Improvement — regular, systematic, continuous assessment against goals; results tracked over time; modifications and innovations documented along with their effects on EPP outcomes.</w:t>
            </w:r>
          </w:p>
          <w:p w14:paraId="26B8F73E" w14:textId="77777777" w:rsidR="00633515" w:rsidRPr="00C86758" w:rsidRDefault="00D50CF4">
            <w:pPr>
              <w:spacing w:before="3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R3.1 requires goals and progress evidence for recruitment.</w:t>
            </w:r>
          </w:p>
        </w:tc>
        <w:tc>
          <w:tcPr>
            <w:cnfStyle w:val="000010000000" w:firstRow="0" w:lastRow="0" w:firstColumn="0" w:lastColumn="0" w:oddVBand="1" w:evenVBand="0" w:oddHBand="0" w:evenHBand="0" w:firstRowFirstColumn="0" w:firstRowLastColumn="0" w:lastRowFirstColumn="0" w:lastRowLastColumn="0"/>
            <w:tcW w:w="2600" w:type="dxa"/>
            <w:tcBorders>
              <w:top w:val="single" w:sz="4" w:space="0" w:color="auto"/>
              <w:bottom w:val="single" w:sz="4" w:space="0" w:color="auto"/>
            </w:tcBorders>
          </w:tcPr>
          <w:p w14:paraId="26B8F73F"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[State continuous improvement plan requirement]</w:t>
            </w:r>
          </w:p>
          <w:p w14:paraId="26B8F740" w14:textId="77777777" w:rsidR="00633515" w:rsidRPr="00C86758" w:rsidRDefault="00D50CF4">
            <w:pPr>
              <w:spacing w:before="30" w:after="10" w:line="252" w:lineRule="auto"/>
              <w:rPr>
                <w:rFonts w:ascii="Proxima Nova" w:hAnsi="Proxima Nova"/>
                <w:sz w:val="19"/>
                <w:szCs w:val="19"/>
              </w:rPr>
            </w:pPr>
            <w:r w:rsidRPr="00C86758">
              <w:rPr>
                <w:rFonts w:ascii="Proxima Nova" w:hAnsi="Proxima Nova"/>
                <w:color w:val="2B2B2B"/>
                <w:sz w:val="19"/>
                <w:szCs w:val="19"/>
              </w:rPr>
              <w:t>[Response process for state-identified deficiencies]</w:t>
            </w:r>
          </w:p>
          <w:p w14:paraId="26B8F741" w14:textId="77777777" w:rsidR="00633515" w:rsidRPr="00C86758" w:rsidRDefault="00D50CF4">
            <w:pPr>
              <w:spacing w:before="30" w:after="10" w:line="252" w:lineRule="auto"/>
              <w:rPr>
                <w:rFonts w:ascii="Proxima Nova" w:hAnsi="Proxima Nova"/>
                <w:sz w:val="19"/>
                <w:szCs w:val="19"/>
              </w:rPr>
            </w:pPr>
            <w:r w:rsidRPr="00C86758">
              <w:rPr>
                <w:rFonts w:ascii="Proxima Nova" w:hAnsi="Proxima Nova"/>
                <w:color w:val="2B2B2B"/>
                <w:sz w:val="19"/>
                <w:szCs w:val="19"/>
              </w:rPr>
              <w:t>[Program approval renewal cycle]</w:t>
            </w:r>
          </w:p>
        </w:tc>
        <w:tc>
          <w:tcPr>
            <w:tcW w:w="3780" w:type="dxa"/>
            <w:tcBorders>
              <w:top w:val="single" w:sz="4" w:space="0" w:color="auto"/>
              <w:bottom w:val="single" w:sz="4" w:space="0" w:color="auto"/>
            </w:tcBorders>
          </w:tcPr>
          <w:p w14:paraId="26B8F742" w14:textId="77777777" w:rsidR="00633515" w:rsidRPr="00C86758" w:rsidRDefault="00D50CF4">
            <w:pPr>
              <w:spacing w:before="1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Improvement plans with owners and dates</w:t>
            </w:r>
          </w:p>
          <w:p w14:paraId="26B8F743" w14:textId="77777777" w:rsidR="00633515" w:rsidRPr="00C86758" w:rsidRDefault="00D50CF4">
            <w:pPr>
              <w:spacing w:before="3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Multi-year trend data</w:t>
            </w:r>
          </w:p>
          <w:p w14:paraId="26B8F744" w14:textId="77777777" w:rsidR="00633515" w:rsidRPr="00C86758" w:rsidRDefault="00D50CF4">
            <w:pPr>
              <w:spacing w:before="3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Documented changes with before-and-after evidence</w:t>
            </w:r>
          </w:p>
          <w:p w14:paraId="26B8F745" w14:textId="77777777" w:rsidR="00633515" w:rsidRPr="00C86758" w:rsidRDefault="00D50CF4">
            <w:pPr>
              <w:spacing w:before="3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Responses to prior areas for improvement or stipulations</w:t>
            </w:r>
          </w:p>
          <w:p w14:paraId="26B8F746" w14:textId="77777777" w:rsidR="00633515" w:rsidRPr="00C86758" w:rsidRDefault="00D50CF4">
            <w:pPr>
              <w:spacing w:before="3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Annual reports</w:t>
            </w:r>
          </w:p>
        </w:tc>
      </w:tr>
      <w:tr w:rsidR="00633515" w:rsidRPr="00C86758" w14:paraId="26B8F754" w14:textId="77777777" w:rsidTr="1A625C2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900" w:type="dxa"/>
            <w:tcBorders>
              <w:top w:val="single" w:sz="4" w:space="0" w:color="auto"/>
              <w:bottom w:val="single" w:sz="4" w:space="0" w:color="auto"/>
            </w:tcBorders>
          </w:tcPr>
          <w:p w14:paraId="26B8F748"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2B2B2B"/>
                <w:sz w:val="19"/>
                <w:szCs w:val="19"/>
              </w:rPr>
              <w:t>5 · Governance and Accountability</w:t>
            </w:r>
          </w:p>
          <w:p w14:paraId="26B8F749" w14:textId="77777777" w:rsidR="00633515" w:rsidRPr="00C86758" w:rsidRDefault="00D50CF4">
            <w:pPr>
              <w:spacing w:before="30" w:after="10" w:line="252" w:lineRule="auto"/>
              <w:rPr>
                <w:rFonts w:ascii="Proxima Nova" w:hAnsi="Proxima Nova"/>
                <w:sz w:val="19"/>
                <w:szCs w:val="19"/>
              </w:rPr>
            </w:pPr>
            <w:r w:rsidRPr="00C86758">
              <w:rPr>
                <w:rFonts w:ascii="Proxima Nova" w:hAnsi="Proxima Nova"/>
                <w:color w:val="2B2B2B"/>
                <w:sz w:val="19"/>
                <w:szCs w:val="19"/>
              </w:rPr>
              <w:t>Clear decision rights: who owns which decisions, and what happens when evidence indicates a change is needed.</w:t>
            </w:r>
          </w:p>
        </w:tc>
        <w:tc>
          <w:tcPr>
            <w:tcW w:w="4400" w:type="dxa"/>
            <w:tcBorders>
              <w:top w:val="single" w:sz="4" w:space="0" w:color="auto"/>
              <w:bottom w:val="single" w:sz="4" w:space="0" w:color="auto"/>
            </w:tcBorders>
          </w:tcPr>
          <w:p w14:paraId="26B8F74A" w14:textId="77777777" w:rsidR="00633515" w:rsidRPr="00C86758" w:rsidRDefault="00D50CF4">
            <w:pPr>
              <w:spacing w:before="1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Partial mapping. R5.1 requires a functioning, sustainable system documenting operational effectiveness — but describes the system, not who decides within it.</w:t>
            </w:r>
          </w:p>
          <w:p w14:paraId="26B8F74B" w14:textId="77777777" w:rsidR="00633515" w:rsidRPr="00C86758" w:rsidRDefault="00D50CF4">
            <w:pPr>
              <w:spacing w:before="3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Standard 6 Fiscal and Administrative Capacity is the nearest fit for capacity and authority questions.</w:t>
            </w:r>
          </w:p>
          <w:p w14:paraId="26B8F74C" w14:textId="77777777" w:rsidR="00633515" w:rsidRPr="00C86758" w:rsidRDefault="00D50CF4">
            <w:pPr>
              <w:spacing w:before="3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R3.2 requires a system for maintaining and resolving candidate complaints.</w:t>
            </w:r>
          </w:p>
        </w:tc>
        <w:tc>
          <w:tcPr>
            <w:cnfStyle w:val="000010000000" w:firstRow="0" w:lastRow="0" w:firstColumn="0" w:lastColumn="0" w:oddVBand="1" w:evenVBand="0" w:oddHBand="0" w:evenHBand="0" w:firstRowFirstColumn="0" w:firstRowLastColumn="0" w:lastRowFirstColumn="0" w:lastRowLastColumn="0"/>
            <w:tcW w:w="2600" w:type="dxa"/>
            <w:tcBorders>
              <w:top w:val="single" w:sz="4" w:space="0" w:color="auto"/>
              <w:bottom w:val="single" w:sz="4" w:space="0" w:color="auto"/>
            </w:tcBorders>
          </w:tcPr>
          <w:p w14:paraId="26B8F74D"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[Unit head authority and reporting line requirements]</w:t>
            </w:r>
          </w:p>
          <w:p w14:paraId="26B8F74E" w14:textId="77777777" w:rsidR="00633515" w:rsidRPr="00C86758" w:rsidRDefault="00D50CF4">
            <w:pPr>
              <w:spacing w:before="30" w:after="10" w:line="252" w:lineRule="auto"/>
              <w:rPr>
                <w:rFonts w:ascii="Proxima Nova" w:hAnsi="Proxima Nova"/>
                <w:sz w:val="19"/>
                <w:szCs w:val="19"/>
              </w:rPr>
            </w:pPr>
            <w:r w:rsidRPr="00C86758">
              <w:rPr>
                <w:rFonts w:ascii="Proxima Nova" w:hAnsi="Proxima Nova"/>
                <w:color w:val="2B2B2B"/>
                <w:sz w:val="19"/>
                <w:szCs w:val="19"/>
              </w:rPr>
              <w:t>[Governance structure specified in program approval]</w:t>
            </w:r>
          </w:p>
          <w:p w14:paraId="26B8F74F" w14:textId="77777777" w:rsidR="00633515" w:rsidRPr="00C86758" w:rsidRDefault="00D50CF4">
            <w:pPr>
              <w:spacing w:before="30" w:after="10" w:line="252" w:lineRule="auto"/>
              <w:rPr>
                <w:rFonts w:ascii="Proxima Nova" w:hAnsi="Proxima Nova"/>
                <w:sz w:val="19"/>
                <w:szCs w:val="19"/>
              </w:rPr>
            </w:pPr>
            <w:r w:rsidRPr="00C86758">
              <w:rPr>
                <w:rFonts w:ascii="Proxima Nova" w:hAnsi="Proxima Nova"/>
                <w:color w:val="2B2B2B"/>
                <w:sz w:val="19"/>
                <w:szCs w:val="19"/>
              </w:rPr>
              <w:t>[Required oversight or advisory bodies]</w:t>
            </w:r>
          </w:p>
        </w:tc>
        <w:tc>
          <w:tcPr>
            <w:tcW w:w="3780" w:type="dxa"/>
            <w:tcBorders>
              <w:top w:val="single" w:sz="4" w:space="0" w:color="auto"/>
              <w:bottom w:val="single" w:sz="4" w:space="0" w:color="auto"/>
            </w:tcBorders>
          </w:tcPr>
          <w:p w14:paraId="26B8F750" w14:textId="77777777" w:rsidR="00633515" w:rsidRPr="00C86758" w:rsidRDefault="00D50CF4">
            <w:pPr>
              <w:spacing w:before="1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Organizational chart</w:t>
            </w:r>
          </w:p>
          <w:p w14:paraId="26B8F751" w14:textId="77777777" w:rsidR="00633515" w:rsidRPr="00C86758" w:rsidRDefault="00D50CF4">
            <w:pPr>
              <w:spacing w:before="3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Committee charges and bylaws</w:t>
            </w:r>
          </w:p>
          <w:p w14:paraId="26B8F752" w14:textId="77777777" w:rsidR="00633515" w:rsidRPr="00C86758" w:rsidRDefault="00D50CF4">
            <w:pPr>
              <w:spacing w:before="3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QAS oversight body membership and minutes</w:t>
            </w:r>
          </w:p>
          <w:p w14:paraId="26B8F753" w14:textId="77777777" w:rsidR="00633515" w:rsidRPr="00C86758" w:rsidRDefault="00D50CF4">
            <w:pPr>
              <w:spacing w:before="3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Decision-rights matrix — usually absent, and usually the gap</w:t>
            </w:r>
          </w:p>
        </w:tc>
      </w:tr>
      <w:tr w:rsidR="00633515" w:rsidRPr="00C86758" w14:paraId="26B8F763" w14:textId="77777777" w:rsidTr="1A625C2E">
        <w:tc>
          <w:tcPr>
            <w:cnfStyle w:val="000010000000" w:firstRow="0" w:lastRow="0" w:firstColumn="0" w:lastColumn="0" w:oddVBand="1" w:evenVBand="0" w:oddHBand="0" w:evenHBand="0" w:firstRowFirstColumn="0" w:firstRowLastColumn="0" w:lastRowFirstColumn="0" w:lastRowLastColumn="0"/>
            <w:tcW w:w="2900" w:type="dxa"/>
            <w:tcBorders>
              <w:top w:val="single" w:sz="4" w:space="0" w:color="auto"/>
              <w:bottom w:val="single" w:sz="4" w:space="0" w:color="auto"/>
            </w:tcBorders>
          </w:tcPr>
          <w:p w14:paraId="26B8F755"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2B2B2B"/>
                <w:sz w:val="19"/>
                <w:szCs w:val="19"/>
              </w:rPr>
              <w:t>6 · Stakeholder Engagement</w:t>
            </w:r>
          </w:p>
          <w:p w14:paraId="4E3E0952" w14:textId="77777777" w:rsidR="00EC0828" w:rsidRPr="00C86758" w:rsidRDefault="00D50CF4">
            <w:pPr>
              <w:spacing w:before="30" w:after="10" w:line="252" w:lineRule="auto"/>
              <w:rPr>
                <w:rFonts w:ascii="Proxima Nova" w:hAnsi="Proxima Nova"/>
                <w:color w:val="2B2B2B"/>
                <w:sz w:val="19"/>
                <w:szCs w:val="19"/>
              </w:rPr>
            </w:pPr>
            <w:r w:rsidRPr="00C86758">
              <w:rPr>
                <w:rFonts w:ascii="Proxima Nova" w:hAnsi="Proxima Nova"/>
                <w:color w:val="2B2B2B"/>
                <w:sz w:val="19"/>
                <w:szCs w:val="19"/>
              </w:rPr>
              <w:t xml:space="preserve">Partners and internal stakeholders shaping the </w:t>
            </w:r>
          </w:p>
          <w:p w14:paraId="26B8F756" w14:textId="51F8BB80" w:rsidR="00633515" w:rsidRPr="00C86758" w:rsidRDefault="00D50CF4">
            <w:pPr>
              <w:spacing w:before="30" w:after="10" w:line="252" w:lineRule="auto"/>
              <w:rPr>
                <w:rFonts w:ascii="Proxima Nova" w:hAnsi="Proxima Nova"/>
                <w:sz w:val="19"/>
                <w:szCs w:val="19"/>
              </w:rPr>
            </w:pPr>
            <w:r w:rsidRPr="00C86758">
              <w:rPr>
                <w:rFonts w:ascii="Proxima Nova" w:hAnsi="Proxima Nova"/>
                <w:color w:val="2B2B2B"/>
                <w:sz w:val="19"/>
                <w:szCs w:val="19"/>
              </w:rPr>
              <w:t>system, not reacting to it.</w:t>
            </w:r>
          </w:p>
        </w:tc>
        <w:tc>
          <w:tcPr>
            <w:tcW w:w="4400" w:type="dxa"/>
            <w:tcBorders>
              <w:top w:val="single" w:sz="4" w:space="0" w:color="auto"/>
              <w:bottom w:val="single" w:sz="4" w:space="0" w:color="auto"/>
            </w:tcBorders>
          </w:tcPr>
          <w:p w14:paraId="26B8F757" w14:textId="77777777" w:rsidR="00633515" w:rsidRPr="00C86758" w:rsidRDefault="00D50CF4">
            <w:pPr>
              <w:spacing w:before="1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R5.3 Stakeholder Involvement — internal and external stakeholders in program evaluation and continuous improvement processes.</w:t>
            </w:r>
          </w:p>
          <w:p w14:paraId="26B8F758" w14:textId="77777777" w:rsidR="00633515" w:rsidRPr="00C86758" w:rsidRDefault="00D50CF4">
            <w:pPr>
              <w:spacing w:before="3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R2.1 Partnerships — partners co-construct mutually beneficial arrangements and share responsibility for continuous improvement.</w:t>
            </w:r>
          </w:p>
          <w:p w14:paraId="26B8F759" w14:textId="77777777" w:rsidR="00633515" w:rsidRPr="00C86758" w:rsidRDefault="00D50CF4">
            <w:pPr>
              <w:spacing w:before="3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R2.2 — partners co-select, prepare, evaluate, and support clinical educators.</w:t>
            </w:r>
          </w:p>
          <w:p w14:paraId="26B8F75A" w14:textId="77777777" w:rsidR="00633515" w:rsidRPr="00C86758" w:rsidRDefault="00D50CF4">
            <w:pPr>
              <w:spacing w:before="3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R4.2 employer satisfaction.</w:t>
            </w:r>
          </w:p>
        </w:tc>
        <w:tc>
          <w:tcPr>
            <w:cnfStyle w:val="000010000000" w:firstRow="0" w:lastRow="0" w:firstColumn="0" w:lastColumn="0" w:oddVBand="1" w:evenVBand="0" w:oddHBand="0" w:evenHBand="0" w:firstRowFirstColumn="0" w:firstRowLastColumn="0" w:lastRowFirstColumn="0" w:lastRowLastColumn="0"/>
            <w:tcW w:w="2600" w:type="dxa"/>
            <w:tcBorders>
              <w:top w:val="single" w:sz="4" w:space="0" w:color="auto"/>
              <w:bottom w:val="single" w:sz="4" w:space="0" w:color="auto"/>
            </w:tcBorders>
          </w:tcPr>
          <w:p w14:paraId="26B8F75B"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[Advisory council composition and meeting requirements]</w:t>
            </w:r>
          </w:p>
          <w:p w14:paraId="26B8F75C" w14:textId="77777777" w:rsidR="00633515" w:rsidRPr="00C86758" w:rsidRDefault="00D50CF4">
            <w:pPr>
              <w:spacing w:before="30" w:after="10" w:line="252" w:lineRule="auto"/>
              <w:rPr>
                <w:rFonts w:ascii="Proxima Nova" w:hAnsi="Proxima Nova"/>
                <w:sz w:val="19"/>
                <w:szCs w:val="19"/>
              </w:rPr>
            </w:pPr>
            <w:r w:rsidRPr="00C86758">
              <w:rPr>
                <w:rFonts w:ascii="Proxima Nova" w:hAnsi="Proxima Nova"/>
                <w:color w:val="2B2B2B"/>
                <w:sz w:val="19"/>
                <w:szCs w:val="19"/>
              </w:rPr>
              <w:t>[Partnership agreement or MOU requirements]</w:t>
            </w:r>
          </w:p>
          <w:p w14:paraId="26B8F75D" w14:textId="77777777" w:rsidR="00633515" w:rsidRPr="00C86758" w:rsidRDefault="00D50CF4">
            <w:pPr>
              <w:spacing w:before="30" w:after="10" w:line="252" w:lineRule="auto"/>
              <w:rPr>
                <w:rFonts w:ascii="Proxima Nova" w:hAnsi="Proxima Nova"/>
                <w:sz w:val="19"/>
                <w:szCs w:val="19"/>
              </w:rPr>
            </w:pPr>
            <w:r w:rsidRPr="00C86758">
              <w:rPr>
                <w:rFonts w:ascii="Proxima Nova" w:hAnsi="Proxima Nova"/>
                <w:color w:val="2B2B2B"/>
                <w:sz w:val="19"/>
                <w:szCs w:val="19"/>
              </w:rPr>
              <w:t>[District co-design expectations]</w:t>
            </w:r>
          </w:p>
        </w:tc>
        <w:tc>
          <w:tcPr>
            <w:tcW w:w="3780" w:type="dxa"/>
            <w:tcBorders>
              <w:top w:val="single" w:sz="4" w:space="0" w:color="auto"/>
              <w:bottom w:val="single" w:sz="4" w:space="0" w:color="auto"/>
            </w:tcBorders>
          </w:tcPr>
          <w:p w14:paraId="26B8F75E" w14:textId="77777777" w:rsidR="00633515" w:rsidRPr="00C86758" w:rsidRDefault="00D50CF4">
            <w:pPr>
              <w:spacing w:before="1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Advisory council rosters, agendas, and minutes</w:t>
            </w:r>
          </w:p>
          <w:p w14:paraId="26B8F75F" w14:textId="77777777" w:rsidR="00633515" w:rsidRPr="00C86758" w:rsidRDefault="00D50CF4">
            <w:pPr>
              <w:spacing w:before="3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Partnership MOUs</w:t>
            </w:r>
          </w:p>
          <w:p w14:paraId="26B8F760" w14:textId="77777777" w:rsidR="00633515" w:rsidRPr="00C86758" w:rsidRDefault="00D50CF4">
            <w:pPr>
              <w:spacing w:before="3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Documentation of partner role in instrument or rubric design</w:t>
            </w:r>
          </w:p>
          <w:p w14:paraId="26B8F761" w14:textId="77777777" w:rsidR="00633515" w:rsidRPr="00C86758" w:rsidRDefault="00D50CF4">
            <w:pPr>
              <w:spacing w:before="3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Employer survey results</w:t>
            </w:r>
          </w:p>
          <w:p w14:paraId="26B8F762" w14:textId="77777777" w:rsidR="00633515" w:rsidRPr="00C86758" w:rsidRDefault="00D50CF4">
            <w:pPr>
              <w:spacing w:before="30" w:after="10" w:line="252" w:lineRule="auto"/>
              <w:cnfStyle w:val="000000000000" w:firstRow="0" w:lastRow="0" w:firstColumn="0" w:lastColumn="0" w:oddVBand="0" w:evenVBand="0" w:oddHBand="0"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Co-selection records for clinical educators</w:t>
            </w:r>
          </w:p>
        </w:tc>
      </w:tr>
      <w:tr w:rsidR="00633515" w:rsidRPr="00C86758" w14:paraId="26B8F76D" w14:textId="77777777" w:rsidTr="1A625C2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900" w:type="dxa"/>
            <w:tcBorders>
              <w:top w:val="single" w:sz="4" w:space="0" w:color="auto"/>
              <w:bottom w:val="single" w:sz="4" w:space="0" w:color="auto"/>
            </w:tcBorders>
          </w:tcPr>
          <w:p w14:paraId="26B8F764"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2B2B2B"/>
                <w:sz w:val="19"/>
                <w:szCs w:val="19"/>
              </w:rPr>
              <w:t>7 · Culture</w:t>
            </w:r>
          </w:p>
          <w:p w14:paraId="26B8F765" w14:textId="77777777" w:rsidR="00633515" w:rsidRPr="00C86758" w:rsidRDefault="00D50CF4">
            <w:pPr>
              <w:spacing w:before="30" w:after="10" w:line="252" w:lineRule="auto"/>
              <w:rPr>
                <w:rFonts w:ascii="Proxima Nova" w:hAnsi="Proxima Nova"/>
                <w:sz w:val="19"/>
                <w:szCs w:val="19"/>
              </w:rPr>
            </w:pPr>
            <w:r w:rsidRPr="00C86758">
              <w:rPr>
                <w:rFonts w:ascii="Proxima Nova" w:hAnsi="Proxima Nova"/>
                <w:color w:val="2B2B2B"/>
                <w:sz w:val="19"/>
                <w:szCs w:val="19"/>
              </w:rPr>
              <w:t xml:space="preserve">Inquiry over compliance, shared responsibility, psychological </w:t>
            </w:r>
            <w:r w:rsidRPr="00C86758">
              <w:rPr>
                <w:rFonts w:ascii="Proxima Nova" w:hAnsi="Proxima Nova"/>
                <w:color w:val="2B2B2B"/>
                <w:sz w:val="19"/>
                <w:szCs w:val="19"/>
              </w:rPr>
              <w:lastRenderedPageBreak/>
              <w:t>safety, and commitment to equity.</w:t>
            </w:r>
          </w:p>
        </w:tc>
        <w:tc>
          <w:tcPr>
            <w:tcW w:w="4400" w:type="dxa"/>
            <w:tcBorders>
              <w:top w:val="single" w:sz="4" w:space="0" w:color="auto"/>
              <w:bottom w:val="single" w:sz="4" w:space="0" w:color="auto"/>
            </w:tcBorders>
          </w:tcPr>
          <w:p w14:paraId="26B8F766" w14:textId="77777777" w:rsidR="00633515" w:rsidRPr="00C86758" w:rsidRDefault="00D50CF4">
            <w:pPr>
              <w:spacing w:before="1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lastRenderedPageBreak/>
              <w:t>Weakest mapping in the framework. No CAEP component addresses psychological safety directly.</w:t>
            </w:r>
          </w:p>
          <w:p w14:paraId="26B8F767" w14:textId="77777777" w:rsidR="00633515" w:rsidRPr="00C86758" w:rsidRDefault="00D50CF4">
            <w:pPr>
              <w:spacing w:before="3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lastRenderedPageBreak/>
              <w:t>R5.4 implies an inquiry orientation; R5.3 implies that stakeholder voice reaches decisions.</w:t>
            </w:r>
          </w:p>
          <w:p w14:paraId="26B8F768" w14:textId="77777777" w:rsidR="00633515" w:rsidRPr="00C86758" w:rsidRDefault="00D50CF4">
            <w:pPr>
              <w:spacing w:before="3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The cross-cutting diversity and equity emphases run through R1–R4.</w:t>
            </w:r>
          </w:p>
          <w:p w14:paraId="26B8F769" w14:textId="77777777" w:rsidR="00633515" w:rsidRPr="00C86758" w:rsidRDefault="00D50CF4">
            <w:pPr>
              <w:spacing w:before="3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t>R3.2 candidate complaint records touch voice, but for candidates only.</w:t>
            </w:r>
          </w:p>
        </w:tc>
        <w:tc>
          <w:tcPr>
            <w:cnfStyle w:val="000010000000" w:firstRow="0" w:lastRow="0" w:firstColumn="0" w:lastColumn="0" w:oddVBand="1" w:evenVBand="0" w:oddHBand="0" w:evenHBand="0" w:firstRowFirstColumn="0" w:firstRowLastColumn="0" w:lastRowFirstColumn="0" w:lastRowLastColumn="0"/>
            <w:tcW w:w="2600" w:type="dxa"/>
            <w:tcBorders>
              <w:top w:val="single" w:sz="4" w:space="0" w:color="auto"/>
              <w:bottom w:val="single" w:sz="4" w:space="0" w:color="auto"/>
            </w:tcBorders>
          </w:tcPr>
          <w:p w14:paraId="26B8F76A"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lastRenderedPageBreak/>
              <w:t>[Rarely addressed; check for climate or equity plan requirements]</w:t>
            </w:r>
          </w:p>
          <w:p w14:paraId="26B8F76B" w14:textId="77777777" w:rsidR="00633515" w:rsidRPr="00C86758" w:rsidRDefault="00D50CF4">
            <w:pPr>
              <w:spacing w:before="30" w:after="10" w:line="252" w:lineRule="auto"/>
              <w:rPr>
                <w:rFonts w:ascii="Proxima Nova" w:hAnsi="Proxima Nova"/>
                <w:sz w:val="19"/>
                <w:szCs w:val="19"/>
              </w:rPr>
            </w:pPr>
            <w:r w:rsidRPr="00C86758">
              <w:rPr>
                <w:rFonts w:ascii="Proxima Nova" w:hAnsi="Proxima Nova"/>
                <w:color w:val="2B2B2B"/>
                <w:sz w:val="19"/>
                <w:szCs w:val="19"/>
              </w:rPr>
              <w:lastRenderedPageBreak/>
              <w:t>[Institutional climate survey mandates, if any]</w:t>
            </w:r>
          </w:p>
        </w:tc>
        <w:tc>
          <w:tcPr>
            <w:tcW w:w="3780" w:type="dxa"/>
            <w:tcBorders>
              <w:top w:val="single" w:sz="4" w:space="0" w:color="auto"/>
              <w:bottom w:val="single" w:sz="4" w:space="0" w:color="auto"/>
            </w:tcBorders>
          </w:tcPr>
          <w:p w14:paraId="26B8F76C" w14:textId="0A8A5C63" w:rsidR="00633515" w:rsidRPr="00C86758" w:rsidRDefault="0015194B" w:rsidP="0015194B">
            <w:pPr>
              <w:spacing w:before="10" w:after="10" w:line="252" w:lineRule="auto"/>
              <w:cnfStyle w:val="000000100000" w:firstRow="0" w:lastRow="0" w:firstColumn="0" w:lastColumn="0" w:oddVBand="0" w:evenVBand="0" w:oddHBand="1" w:evenHBand="0" w:firstRowFirstColumn="0" w:firstRowLastColumn="0" w:lastRowFirstColumn="0" w:lastRowLastColumn="0"/>
              <w:rPr>
                <w:rFonts w:ascii="Proxima Nova" w:hAnsi="Proxima Nova"/>
                <w:sz w:val="19"/>
                <w:szCs w:val="19"/>
              </w:rPr>
            </w:pPr>
            <w:r w:rsidRPr="00C86758">
              <w:rPr>
                <w:rFonts w:ascii="Proxima Nova" w:hAnsi="Proxima Nova"/>
                <w:color w:val="2B2B2B"/>
                <w:sz w:val="19"/>
                <w:szCs w:val="19"/>
              </w:rPr>
              <w:lastRenderedPageBreak/>
              <w:t xml:space="preserve">Evidence for this element is often thin. This is the element where evidence may need to be built rather than gathered — see the </w:t>
            </w:r>
            <w:r w:rsidRPr="00C86758">
              <w:rPr>
                <w:rFonts w:ascii="Proxima Nova" w:hAnsi="Proxima Nova"/>
                <w:color w:val="2B2B2B"/>
                <w:sz w:val="19"/>
                <w:szCs w:val="19"/>
              </w:rPr>
              <w:lastRenderedPageBreak/>
              <w:t>culture and psychological safety assessment in this set.</w:t>
            </w:r>
          </w:p>
        </w:tc>
      </w:tr>
    </w:tbl>
    <w:p w14:paraId="26B8F76E" w14:textId="54429AC1" w:rsidR="00633515" w:rsidRPr="00C86758" w:rsidRDefault="00633515">
      <w:pPr>
        <w:rPr>
          <w:rFonts w:ascii="Proxima Nova" w:hAnsi="Proxima Nova"/>
          <w:sz w:val="19"/>
          <w:szCs w:val="19"/>
        </w:rPr>
      </w:pPr>
    </w:p>
    <w:p w14:paraId="18FFF096" w14:textId="114AE9DE" w:rsidR="000B0FAC" w:rsidRPr="00C86758" w:rsidRDefault="000B0FAC" w:rsidP="000B0FAC">
      <w:pPr>
        <w:pStyle w:val="Heading1"/>
        <w:rPr>
          <w:rFonts w:ascii="Proxima Nova" w:hAnsi="Proxima Nova"/>
          <w:b/>
          <w:bCs/>
          <w:color w:val="F15D22"/>
          <w:sz w:val="19"/>
          <w:szCs w:val="19"/>
        </w:rPr>
      </w:pPr>
      <w:bookmarkStart w:id="3" w:name="_Toc238651432"/>
      <w:r w:rsidRPr="00C86758">
        <w:rPr>
          <w:rFonts w:ascii="Proxima Nova" w:hAnsi="Proxima Nova"/>
          <w:b/>
          <w:bCs/>
          <w:color w:val="F15D22"/>
          <w:sz w:val="19"/>
          <w:szCs w:val="19"/>
        </w:rPr>
        <w:t>Where the Framework Exceeds CAEP</w:t>
      </w:r>
      <w:bookmarkEnd w:id="3"/>
    </w:p>
    <w:p w14:paraId="26B8F770" w14:textId="77777777" w:rsidR="00633515" w:rsidRPr="00C86758" w:rsidRDefault="00D50CF4">
      <w:pPr>
        <w:spacing w:before="40" w:after="70" w:line="252" w:lineRule="auto"/>
        <w:rPr>
          <w:rFonts w:ascii="Proxima Nova" w:hAnsi="Proxima Nova"/>
          <w:sz w:val="19"/>
          <w:szCs w:val="19"/>
        </w:rPr>
      </w:pPr>
      <w:r w:rsidRPr="00C86758">
        <w:rPr>
          <w:rFonts w:ascii="Proxima Nova" w:hAnsi="Proxima Nova"/>
          <w:color w:val="2B2B2B"/>
          <w:sz w:val="19"/>
          <w:szCs w:val="19"/>
        </w:rPr>
        <w:t>Two elements map weakly, and it is worth being explicit about that rather than stretching the mapping to look complete. A crosswalk that claims every element has a tidy CAEP home is less useful than one that names the gaps, because the gaps are where the framework earns its keep.</w:t>
      </w:r>
    </w:p>
    <w:p w14:paraId="4FB58B2A" w14:textId="77777777" w:rsidR="00C86758" w:rsidRPr="00C86758" w:rsidRDefault="00C86758" w:rsidP="00C86758">
      <w:pPr>
        <w:rPr>
          <w:rFonts w:ascii="Proxima Nova" w:hAnsi="Proxima Nova"/>
          <w:b/>
          <w:bCs/>
          <w:sz w:val="19"/>
          <w:szCs w:val="19"/>
        </w:rPr>
      </w:pPr>
    </w:p>
    <w:p w14:paraId="26B8F771" w14:textId="77777777" w:rsidR="00633515" w:rsidRPr="00C86758" w:rsidRDefault="00D50CF4" w:rsidP="00C86758">
      <w:pPr>
        <w:rPr>
          <w:rFonts w:ascii="Proxima Nova" w:hAnsi="Proxima Nova"/>
          <w:b/>
          <w:bCs/>
          <w:sz w:val="19"/>
          <w:szCs w:val="19"/>
        </w:rPr>
      </w:pPr>
      <w:r w:rsidRPr="00C86758">
        <w:rPr>
          <w:rFonts w:ascii="Proxima Nova" w:hAnsi="Proxima Nova"/>
          <w:b/>
          <w:bCs/>
          <w:sz w:val="19"/>
          <w:szCs w:val="19"/>
        </w:rPr>
        <w:t>Element 5 — Governance and Accountability</w:t>
      </w:r>
    </w:p>
    <w:p w14:paraId="0AFA10B7" w14:textId="77777777" w:rsidR="00D50CF4" w:rsidRPr="00C86758" w:rsidRDefault="00D50CF4">
      <w:pPr>
        <w:spacing w:before="40" w:after="70" w:line="252" w:lineRule="auto"/>
        <w:rPr>
          <w:rFonts w:ascii="Proxima Nova" w:hAnsi="Proxima Nova"/>
          <w:color w:val="4F00A3"/>
          <w:sz w:val="19"/>
          <w:szCs w:val="19"/>
        </w:rPr>
      </w:pPr>
      <w:r w:rsidRPr="00C86758">
        <w:rPr>
          <w:rFonts w:ascii="Proxima Nova" w:hAnsi="Proxima Nova"/>
          <w:color w:val="2B2B2B"/>
          <w:sz w:val="19"/>
          <w:szCs w:val="19"/>
        </w:rPr>
        <w:t>CAEP requires a functional and sustainable quality assurance system, but it does not require the EPP to identify who has the authority or obligation to act whe</w:t>
      </w:r>
      <w:r w:rsidRPr="00C86758">
        <w:rPr>
          <w:rFonts w:ascii="Proxima Nova" w:hAnsi="Proxima Nova"/>
          <w:sz w:val="19"/>
          <w:szCs w:val="19"/>
        </w:rPr>
        <w:t xml:space="preserve">n that system reveals a problem. As a result, an EPP could satisfy R5.1 by documenting a coherent </w:t>
      </w:r>
      <w:r w:rsidR="00E86F35" w:rsidRPr="00C86758">
        <w:rPr>
          <w:rFonts w:ascii="Proxima Nova" w:hAnsi="Proxima Nova"/>
          <w:sz w:val="19"/>
          <w:szCs w:val="19"/>
        </w:rPr>
        <w:t>process</w:t>
      </w:r>
      <w:r w:rsidRPr="00C86758">
        <w:rPr>
          <w:rFonts w:ascii="Proxima Nova" w:hAnsi="Proxima Nova"/>
          <w:sz w:val="19"/>
          <w:szCs w:val="19"/>
        </w:rPr>
        <w:t xml:space="preserve"> for collecting, analyzing, and reporting data, even if no decision-maker is clearly responsible for responding to the findings. That is the failure mode Element 5 addresses: governance </w:t>
      </w:r>
      <w:r w:rsidR="00E86F35" w:rsidRPr="00C86758">
        <w:rPr>
          <w:rFonts w:ascii="Proxima Nova" w:hAnsi="Proxima Nova"/>
          <w:sz w:val="19"/>
          <w:szCs w:val="19"/>
        </w:rPr>
        <w:t>shows</w:t>
      </w:r>
      <w:r w:rsidRPr="00C86758">
        <w:rPr>
          <w:rFonts w:ascii="Proxima Nova" w:hAnsi="Proxima Nova"/>
          <w:sz w:val="19"/>
          <w:szCs w:val="19"/>
        </w:rPr>
        <w:t xml:space="preserve"> whether evidence actually reaches someone with the authority to require action, a gap the standard itself does not fully expose.</w:t>
      </w:r>
    </w:p>
    <w:p w14:paraId="3B04D930" w14:textId="77777777" w:rsidR="00C86758" w:rsidRPr="00C86758" w:rsidRDefault="00C86758" w:rsidP="00C86758">
      <w:pPr>
        <w:rPr>
          <w:rFonts w:ascii="Proxima Nova" w:hAnsi="Proxima Nova"/>
          <w:b/>
          <w:bCs/>
          <w:sz w:val="19"/>
          <w:szCs w:val="19"/>
        </w:rPr>
      </w:pPr>
    </w:p>
    <w:p w14:paraId="26B8F773" w14:textId="77777777" w:rsidR="00633515" w:rsidRPr="00C86758" w:rsidRDefault="00D50CF4" w:rsidP="00C86758">
      <w:pPr>
        <w:rPr>
          <w:rFonts w:ascii="Proxima Nova" w:hAnsi="Proxima Nova"/>
          <w:b/>
          <w:bCs/>
          <w:sz w:val="19"/>
          <w:szCs w:val="19"/>
        </w:rPr>
      </w:pPr>
      <w:r w:rsidRPr="00C86758">
        <w:rPr>
          <w:rFonts w:ascii="Proxima Nova" w:hAnsi="Proxima Nova"/>
          <w:b/>
          <w:bCs/>
          <w:sz w:val="19"/>
          <w:szCs w:val="19"/>
        </w:rPr>
        <w:t>Element 7 — Culture</w:t>
      </w:r>
    </w:p>
    <w:p w14:paraId="26B8F775" w14:textId="3BA3F122" w:rsidR="00633515" w:rsidRPr="00C86758" w:rsidRDefault="00D50CF4" w:rsidP="00EC0828">
      <w:pPr>
        <w:spacing w:before="40" w:after="70" w:line="252" w:lineRule="auto"/>
        <w:rPr>
          <w:rFonts w:ascii="Proxima Nova" w:hAnsi="Proxima Nova"/>
          <w:sz w:val="19"/>
          <w:szCs w:val="19"/>
        </w:rPr>
      </w:pPr>
      <w:r w:rsidRPr="00C86758">
        <w:rPr>
          <w:rFonts w:ascii="Proxima Nova" w:hAnsi="Proxima Nova"/>
          <w:color w:val="2B2B2B"/>
          <w:sz w:val="19"/>
          <w:szCs w:val="19"/>
        </w:rPr>
        <w:t>There is no CAEP component on psychological safety</w:t>
      </w:r>
      <w:r w:rsidR="00320BB4" w:rsidRPr="00C86758">
        <w:rPr>
          <w:rFonts w:ascii="Proxima Nova" w:hAnsi="Proxima Nova"/>
          <w:color w:val="2B2B2B"/>
          <w:sz w:val="19"/>
          <w:szCs w:val="19"/>
        </w:rPr>
        <w:t>. The</w:t>
      </w:r>
      <w:r w:rsidRPr="00C86758">
        <w:rPr>
          <w:rFonts w:ascii="Proxima Nova" w:hAnsi="Proxima Nova"/>
          <w:color w:val="2B2B2B"/>
          <w:sz w:val="19"/>
          <w:szCs w:val="19"/>
        </w:rPr>
        <w:t xml:space="preserve"> nearest relatives, stakeholder involvement</w:t>
      </w:r>
      <w:r w:rsidR="00320BB4" w:rsidRPr="00C86758">
        <w:rPr>
          <w:rFonts w:ascii="Proxima Nova" w:hAnsi="Proxima Nova"/>
          <w:color w:val="2B2B2B"/>
          <w:sz w:val="19"/>
          <w:szCs w:val="19"/>
        </w:rPr>
        <w:t xml:space="preserve"> and</w:t>
      </w:r>
      <w:r w:rsidRPr="00C86758">
        <w:rPr>
          <w:rFonts w:ascii="Proxima Nova" w:hAnsi="Proxima Nova"/>
          <w:color w:val="2B2B2B"/>
          <w:sz w:val="19"/>
          <w:szCs w:val="19"/>
        </w:rPr>
        <w:t xml:space="preserve"> the inquiry orientation implied by R5.4, are about structure rather than about whether people can say what they actually see. This matters because culture is the upstream cause of many R5 failures. A program whose faculty cannot safely report that an instrument is not working </w:t>
      </w:r>
      <w:r w:rsidR="00320BB4" w:rsidRPr="00C86758">
        <w:rPr>
          <w:rFonts w:ascii="Proxima Nova" w:hAnsi="Proxima Nova"/>
          <w:color w:val="2B2B2B"/>
          <w:sz w:val="19"/>
          <w:szCs w:val="19"/>
        </w:rPr>
        <w:t>can still</w:t>
      </w:r>
      <w:r w:rsidRPr="00C86758">
        <w:rPr>
          <w:rFonts w:ascii="Proxima Nova" w:hAnsi="Proxima Nova"/>
          <w:color w:val="2B2B2B"/>
          <w:sz w:val="19"/>
          <w:szCs w:val="19"/>
        </w:rPr>
        <w:t xml:space="preserve"> produce clean data</w:t>
      </w:r>
      <w:r w:rsidR="00320BB4" w:rsidRPr="00C86758">
        <w:rPr>
          <w:rFonts w:ascii="Proxima Nova" w:hAnsi="Proxima Nova"/>
          <w:color w:val="2B2B2B"/>
          <w:sz w:val="19"/>
          <w:szCs w:val="19"/>
        </w:rPr>
        <w:t xml:space="preserve">, show </w:t>
      </w:r>
      <w:r w:rsidRPr="00C86758">
        <w:rPr>
          <w:rFonts w:ascii="Proxima Nova" w:hAnsi="Proxima Nova"/>
          <w:color w:val="2B2B2B"/>
          <w:sz w:val="19"/>
          <w:szCs w:val="19"/>
        </w:rPr>
        <w:t>no improvement</w:t>
      </w:r>
      <w:r w:rsidR="00320BB4" w:rsidRPr="00C86758">
        <w:rPr>
          <w:rFonts w:ascii="Proxima Nova" w:hAnsi="Proxima Nova"/>
          <w:color w:val="2B2B2B"/>
          <w:sz w:val="19"/>
          <w:szCs w:val="19"/>
        </w:rPr>
        <w:t>,</w:t>
      </w:r>
      <w:r w:rsidRPr="00C86758">
        <w:rPr>
          <w:rFonts w:ascii="Proxima Nova" w:hAnsi="Proxima Nova"/>
          <w:color w:val="2B2B2B"/>
          <w:sz w:val="19"/>
          <w:szCs w:val="19"/>
        </w:rPr>
        <w:t xml:space="preserve"> and document that </w:t>
      </w:r>
      <w:r w:rsidR="00320BB4" w:rsidRPr="00C86758">
        <w:rPr>
          <w:rFonts w:ascii="Proxima Nova" w:hAnsi="Proxima Nova"/>
          <w:color w:val="2B2B2B"/>
          <w:sz w:val="19"/>
          <w:szCs w:val="19"/>
        </w:rPr>
        <w:t>entire process</w:t>
      </w:r>
      <w:r w:rsidRPr="00C86758">
        <w:rPr>
          <w:rFonts w:ascii="Proxima Nova" w:hAnsi="Proxima Nova"/>
          <w:color w:val="2B2B2B"/>
          <w:sz w:val="19"/>
          <w:szCs w:val="19"/>
        </w:rPr>
        <w:t xml:space="preserve"> in full compliance with the standard.</w:t>
      </w:r>
    </w:p>
    <w:p w14:paraId="45F0CF0F" w14:textId="77777777" w:rsidR="00EC0828" w:rsidRPr="00C86758" w:rsidRDefault="00EC0828" w:rsidP="00EC0828">
      <w:pPr>
        <w:spacing w:before="40" w:after="70" w:line="252" w:lineRule="auto"/>
        <w:rPr>
          <w:rFonts w:ascii="Proxima Nova" w:hAnsi="Proxima Nova"/>
          <w:sz w:val="19"/>
          <w:szCs w:val="19"/>
        </w:rPr>
      </w:pPr>
    </w:p>
    <w:tbl>
      <w:tblPr>
        <w:tblW w:w="5000" w:type="pct"/>
        <w:tblBorders>
          <w:top w:val="single" w:sz="4" w:space="0" w:color="D6DEE8"/>
          <w:left w:val="single" w:sz="18" w:space="0" w:color="6B3FA0"/>
          <w:bottom w:val="single" w:sz="4" w:space="0" w:color="D6DEE8"/>
          <w:right w:val="single" w:sz="4" w:space="0" w:color="D6DEE8"/>
        </w:tblBorders>
        <w:tblCellMar>
          <w:left w:w="10" w:type="dxa"/>
          <w:right w:w="10" w:type="dxa"/>
        </w:tblCellMar>
        <w:tblLook w:val="0000" w:firstRow="0" w:lastRow="0" w:firstColumn="0" w:lastColumn="0" w:noHBand="0" w:noVBand="0"/>
      </w:tblPr>
      <w:tblGrid>
        <w:gridCol w:w="12932"/>
      </w:tblGrid>
      <w:tr w:rsidR="00633515" w:rsidRPr="00C86758" w14:paraId="26B8F778" w14:textId="77777777" w:rsidTr="00F52639">
        <w:tc>
          <w:tcPr>
            <w:tcW w:w="5000" w:type="pct"/>
            <w:tcMar>
              <w:top w:w="100" w:type="dxa"/>
              <w:left w:w="180" w:type="dxa"/>
              <w:bottom w:w="100" w:type="dxa"/>
              <w:right w:w="180" w:type="dxa"/>
            </w:tcMar>
          </w:tcPr>
          <w:p w14:paraId="26B8F776" w14:textId="77777777" w:rsidR="00633515" w:rsidRPr="00C86758" w:rsidRDefault="00D50CF4">
            <w:pPr>
              <w:spacing w:before="20" w:after="40"/>
              <w:rPr>
                <w:rFonts w:ascii="Proxima Nova" w:hAnsi="Proxima Nova"/>
                <w:sz w:val="19"/>
                <w:szCs w:val="19"/>
              </w:rPr>
            </w:pPr>
            <w:r w:rsidRPr="00C86758">
              <w:rPr>
                <w:rFonts w:ascii="Proxima Nova" w:hAnsi="Proxima Nova"/>
                <w:b/>
                <w:bCs/>
                <w:caps/>
                <w:color w:val="6B3FA0"/>
                <w:sz w:val="19"/>
                <w:szCs w:val="19"/>
              </w:rPr>
              <w:t>How to use the gaps in a submission</w:t>
            </w:r>
          </w:p>
          <w:p w14:paraId="26B8F777" w14:textId="4941B6FB" w:rsidR="00633515" w:rsidRPr="00C86758" w:rsidRDefault="00D50CF4">
            <w:pPr>
              <w:spacing w:before="20" w:after="40" w:line="252" w:lineRule="auto"/>
              <w:rPr>
                <w:rFonts w:ascii="Proxima Nova" w:hAnsi="Proxima Nova"/>
                <w:sz w:val="19"/>
                <w:szCs w:val="19"/>
              </w:rPr>
            </w:pPr>
            <w:r w:rsidRPr="00C86758">
              <w:rPr>
                <w:rFonts w:ascii="Proxima Nova" w:hAnsi="Proxima Nova"/>
                <w:color w:val="2B2B2B"/>
                <w:sz w:val="19"/>
                <w:szCs w:val="19"/>
              </w:rPr>
              <w:t>Do not present Elements 5 and 7 as CAEP requirements, because they are not. Present them as the explanation for why the system in R5.1 actually functions</w:t>
            </w:r>
            <w:r w:rsidR="00F52639" w:rsidRPr="00C86758">
              <w:rPr>
                <w:rFonts w:ascii="Proxima Nova" w:hAnsi="Proxima Nova"/>
                <w:color w:val="2B2B2B"/>
                <w:sz w:val="19"/>
                <w:szCs w:val="19"/>
              </w:rPr>
              <w:t xml:space="preserve">, </w:t>
            </w:r>
            <w:r w:rsidRPr="00C86758">
              <w:rPr>
                <w:rFonts w:ascii="Proxima Nova" w:hAnsi="Proxima Nova"/>
                <w:color w:val="2B2B2B"/>
                <w:sz w:val="19"/>
                <w:szCs w:val="19"/>
              </w:rPr>
              <w:t>the reason findings reach a decision-maker</w:t>
            </w:r>
            <w:r w:rsidR="000B0FAC" w:rsidRPr="00C86758">
              <w:rPr>
                <w:rFonts w:ascii="Proxima Nova" w:hAnsi="Proxima Nova"/>
                <w:color w:val="2B2B2B"/>
                <w:sz w:val="19"/>
                <w:szCs w:val="19"/>
              </w:rPr>
              <w:t>,</w:t>
            </w:r>
            <w:r w:rsidRPr="00C86758">
              <w:rPr>
                <w:rFonts w:ascii="Proxima Nova" w:hAnsi="Proxima Nova"/>
                <w:color w:val="2B2B2B"/>
                <w:sz w:val="19"/>
                <w:szCs w:val="19"/>
              </w:rPr>
              <w:t xml:space="preserve"> and the reason the findings are honest in the first place. Reviewers respond well to an EPP that can explain the mechanism behind its own effectiveness rather than only asserting it.</w:t>
            </w:r>
          </w:p>
        </w:tc>
      </w:tr>
    </w:tbl>
    <w:p w14:paraId="26B8F779" w14:textId="77777777" w:rsidR="00633515" w:rsidRPr="00C86758" w:rsidRDefault="00D50CF4">
      <w:pPr>
        <w:rPr>
          <w:rFonts w:ascii="Proxima Nova" w:hAnsi="Proxima Nova"/>
          <w:sz w:val="19"/>
          <w:szCs w:val="19"/>
        </w:rPr>
      </w:pPr>
      <w:r w:rsidRPr="00C86758">
        <w:rPr>
          <w:rFonts w:ascii="Proxima Nova" w:hAnsi="Proxima Nova"/>
          <w:sz w:val="19"/>
          <w:szCs w:val="19"/>
        </w:rPr>
        <w:br w:type="page"/>
      </w:r>
    </w:p>
    <w:p w14:paraId="2E0A6464" w14:textId="0C998F19" w:rsidR="0012116B" w:rsidRPr="00C86758" w:rsidRDefault="0012116B" w:rsidP="0012116B">
      <w:pPr>
        <w:pStyle w:val="Heading1"/>
        <w:rPr>
          <w:rFonts w:ascii="Proxima Nova" w:hAnsi="Proxima Nova"/>
          <w:b/>
          <w:bCs/>
          <w:color w:val="F15D22"/>
          <w:sz w:val="19"/>
          <w:szCs w:val="19"/>
        </w:rPr>
      </w:pPr>
      <w:bookmarkStart w:id="4" w:name="_Toc238651433"/>
      <w:r w:rsidRPr="00C86758">
        <w:rPr>
          <w:rFonts w:ascii="Proxima Nova" w:hAnsi="Proxima Nova"/>
          <w:b/>
          <w:bCs/>
          <w:color w:val="F15D22"/>
          <w:sz w:val="19"/>
          <w:szCs w:val="19"/>
        </w:rPr>
        <w:lastRenderedPageBreak/>
        <w:t>State Localization Worksheet</w:t>
      </w:r>
      <w:bookmarkEnd w:id="4"/>
    </w:p>
    <w:p w14:paraId="7A8F0B89" w14:textId="77777777" w:rsidR="0015194B" w:rsidRPr="00C86758" w:rsidRDefault="0015194B">
      <w:pPr>
        <w:spacing w:before="40" w:after="70" w:line="252" w:lineRule="auto"/>
        <w:rPr>
          <w:rFonts w:ascii="Proxima Nova" w:hAnsi="Proxima Nova"/>
          <w:kern w:val="2"/>
          <w14:ligatures w14:val="standardContextual"/>
        </w:rPr>
      </w:pPr>
      <w:r w:rsidRPr="00C86758">
        <w:rPr>
          <w:rFonts w:ascii="Proxima Nova" w:hAnsi="Proxima Nova"/>
          <w:color w:val="2B2B2B"/>
          <w:sz w:val="19"/>
          <w:szCs w:val="19"/>
        </w:rPr>
        <w:t>After using the crosswalk to identify likely evidence, the next step is localization. The worksheets that follow are designed to turn the general mapping into a state-specific working file that can be verified, assigned, and maintained over time.</w:t>
      </w:r>
    </w:p>
    <w:p w14:paraId="51709150" w14:textId="77777777" w:rsidR="00D50CF4" w:rsidRPr="00C86758" w:rsidRDefault="00003740">
      <w:pPr>
        <w:spacing w:before="40" w:after="70" w:line="252" w:lineRule="auto"/>
        <w:rPr>
          <w:rFonts w:ascii="Proxima Nova" w:hAnsi="Proxima Nova"/>
          <w:sz w:val="19"/>
          <w:szCs w:val="19"/>
        </w:rPr>
      </w:pPr>
      <w:r w:rsidRPr="00C86758">
        <w:rPr>
          <w:rFonts w:ascii="Proxima Nova" w:hAnsi="Proxima Nova"/>
          <w:color w:val="2B2B2B"/>
          <w:sz w:val="19"/>
          <w:szCs w:val="19"/>
        </w:rPr>
        <w:t>Complete one row per element. Cite the specific regulation, rule number, or program approval standard rather than paraphrasing</w:t>
      </w:r>
      <w:r w:rsidR="006A6793" w:rsidRPr="00C86758">
        <w:rPr>
          <w:rFonts w:ascii="Proxima Nova" w:hAnsi="Proxima Nova"/>
          <w:color w:val="2B2B2B"/>
          <w:sz w:val="19"/>
          <w:szCs w:val="19"/>
        </w:rPr>
        <w:t>. A crosswalk that cannot be traced back to a citation will not survive its first challenge, and a blank cell should identify whether no state analogue was found, verification is pending, or the EPP has identified a genuine evidence gap.</w:t>
      </w:r>
    </w:p>
    <w:p w14:paraId="26B8F77C" w14:textId="77777777" w:rsidR="00633515" w:rsidRPr="00C86758" w:rsidRDefault="00633515">
      <w:pPr>
        <w:spacing w:after="60"/>
        <w:rPr>
          <w:rFonts w:ascii="Proxima Nova" w:hAnsi="Proxima Nova"/>
          <w:sz w:val="19"/>
          <w:szCs w:val="19"/>
        </w:rPr>
      </w:pPr>
    </w:p>
    <w:tbl>
      <w:tblPr>
        <w:tblStyle w:val="TableGrid"/>
        <w:tblW w:w="13680" w:type="dxa"/>
        <w:tblLook w:val="0000" w:firstRow="0" w:lastRow="0" w:firstColumn="0" w:lastColumn="0" w:noHBand="0" w:noVBand="0"/>
      </w:tblPr>
      <w:tblGrid>
        <w:gridCol w:w="1100"/>
        <w:gridCol w:w="3800"/>
        <w:gridCol w:w="3000"/>
        <w:gridCol w:w="3000"/>
        <w:gridCol w:w="2780"/>
      </w:tblGrid>
      <w:tr w:rsidR="00633515" w:rsidRPr="00C86758" w14:paraId="26B8F782" w14:textId="77777777" w:rsidTr="00807950">
        <w:tc>
          <w:tcPr>
            <w:tcW w:w="1100" w:type="dxa"/>
            <w:shd w:val="clear" w:color="auto" w:fill="4F00A3"/>
          </w:tcPr>
          <w:p w14:paraId="26B8F77D"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FFFFFF"/>
                <w:sz w:val="19"/>
                <w:szCs w:val="19"/>
              </w:rPr>
              <w:t>Element</w:t>
            </w:r>
          </w:p>
        </w:tc>
        <w:tc>
          <w:tcPr>
            <w:tcW w:w="3800" w:type="dxa"/>
            <w:shd w:val="clear" w:color="auto" w:fill="4F00A3"/>
          </w:tcPr>
          <w:p w14:paraId="26B8F77E"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FFFFFF"/>
                <w:sz w:val="19"/>
                <w:szCs w:val="19"/>
              </w:rPr>
              <w:t>State requirement and citation</w:t>
            </w:r>
          </w:p>
        </w:tc>
        <w:tc>
          <w:tcPr>
            <w:tcW w:w="3000" w:type="dxa"/>
            <w:shd w:val="clear" w:color="auto" w:fill="4F00A3"/>
          </w:tcPr>
          <w:p w14:paraId="26B8F77F"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FFFFFF"/>
                <w:sz w:val="19"/>
                <w:szCs w:val="19"/>
              </w:rPr>
              <w:t>Where it diverges from CAEP</w:t>
            </w:r>
          </w:p>
        </w:tc>
        <w:tc>
          <w:tcPr>
            <w:tcW w:w="3000" w:type="dxa"/>
            <w:shd w:val="clear" w:color="auto" w:fill="4F00A3"/>
          </w:tcPr>
          <w:p w14:paraId="26B8F780"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FFFFFF"/>
                <w:sz w:val="19"/>
                <w:szCs w:val="19"/>
              </w:rPr>
              <w:t>Evidence that satisfies both</w:t>
            </w:r>
          </w:p>
        </w:tc>
        <w:tc>
          <w:tcPr>
            <w:tcW w:w="2780" w:type="dxa"/>
            <w:shd w:val="clear" w:color="auto" w:fill="4F00A3"/>
          </w:tcPr>
          <w:p w14:paraId="26B8F781"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FFFFFF"/>
                <w:sz w:val="19"/>
                <w:szCs w:val="19"/>
              </w:rPr>
              <w:t>Evidence needed only for the state</w:t>
            </w:r>
          </w:p>
        </w:tc>
      </w:tr>
      <w:tr w:rsidR="00633515" w:rsidRPr="00C86758" w14:paraId="26B8F788" w14:textId="77777777" w:rsidTr="00807950">
        <w:tc>
          <w:tcPr>
            <w:tcW w:w="1100" w:type="dxa"/>
          </w:tcPr>
          <w:p w14:paraId="26B8F783"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1</w:t>
            </w:r>
          </w:p>
        </w:tc>
        <w:tc>
          <w:tcPr>
            <w:tcW w:w="3800" w:type="dxa"/>
          </w:tcPr>
          <w:p w14:paraId="26B8F784" w14:textId="77777777" w:rsidR="00633515" w:rsidRPr="00C86758" w:rsidRDefault="00633515">
            <w:pPr>
              <w:spacing w:before="10" w:after="10" w:line="252" w:lineRule="auto"/>
              <w:rPr>
                <w:rFonts w:ascii="Proxima Nova" w:hAnsi="Proxima Nova"/>
                <w:sz w:val="19"/>
                <w:szCs w:val="19"/>
              </w:rPr>
            </w:pPr>
          </w:p>
        </w:tc>
        <w:tc>
          <w:tcPr>
            <w:tcW w:w="3000" w:type="dxa"/>
          </w:tcPr>
          <w:p w14:paraId="26B8F785" w14:textId="77777777" w:rsidR="00633515" w:rsidRPr="00C86758" w:rsidRDefault="00633515">
            <w:pPr>
              <w:spacing w:before="10" w:after="10" w:line="252" w:lineRule="auto"/>
              <w:rPr>
                <w:rFonts w:ascii="Proxima Nova" w:hAnsi="Proxima Nova"/>
                <w:sz w:val="19"/>
                <w:szCs w:val="19"/>
              </w:rPr>
            </w:pPr>
          </w:p>
        </w:tc>
        <w:tc>
          <w:tcPr>
            <w:tcW w:w="3000" w:type="dxa"/>
          </w:tcPr>
          <w:p w14:paraId="26B8F786" w14:textId="77777777" w:rsidR="00633515" w:rsidRPr="00C86758" w:rsidRDefault="00633515">
            <w:pPr>
              <w:spacing w:before="10" w:after="10" w:line="252" w:lineRule="auto"/>
              <w:rPr>
                <w:rFonts w:ascii="Proxima Nova" w:hAnsi="Proxima Nova"/>
                <w:sz w:val="19"/>
                <w:szCs w:val="19"/>
              </w:rPr>
            </w:pPr>
          </w:p>
        </w:tc>
        <w:tc>
          <w:tcPr>
            <w:tcW w:w="2780" w:type="dxa"/>
          </w:tcPr>
          <w:p w14:paraId="26B8F787" w14:textId="77777777" w:rsidR="00633515" w:rsidRPr="00C86758" w:rsidRDefault="00633515">
            <w:pPr>
              <w:spacing w:before="10" w:after="10" w:line="252" w:lineRule="auto"/>
              <w:rPr>
                <w:rFonts w:ascii="Proxima Nova" w:hAnsi="Proxima Nova"/>
                <w:sz w:val="19"/>
                <w:szCs w:val="19"/>
              </w:rPr>
            </w:pPr>
          </w:p>
        </w:tc>
      </w:tr>
      <w:tr w:rsidR="00633515" w:rsidRPr="00C86758" w14:paraId="26B8F78E" w14:textId="77777777" w:rsidTr="00807950">
        <w:tc>
          <w:tcPr>
            <w:tcW w:w="1100" w:type="dxa"/>
          </w:tcPr>
          <w:p w14:paraId="26B8F789"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2</w:t>
            </w:r>
          </w:p>
        </w:tc>
        <w:tc>
          <w:tcPr>
            <w:tcW w:w="3800" w:type="dxa"/>
          </w:tcPr>
          <w:p w14:paraId="26B8F78A" w14:textId="77777777" w:rsidR="00633515" w:rsidRPr="00C86758" w:rsidRDefault="00633515">
            <w:pPr>
              <w:spacing w:before="10" w:after="10" w:line="252" w:lineRule="auto"/>
              <w:rPr>
                <w:rFonts w:ascii="Proxima Nova" w:hAnsi="Proxima Nova"/>
                <w:sz w:val="19"/>
                <w:szCs w:val="19"/>
              </w:rPr>
            </w:pPr>
          </w:p>
        </w:tc>
        <w:tc>
          <w:tcPr>
            <w:tcW w:w="3000" w:type="dxa"/>
          </w:tcPr>
          <w:p w14:paraId="26B8F78B" w14:textId="77777777" w:rsidR="00633515" w:rsidRPr="00C86758" w:rsidRDefault="00633515">
            <w:pPr>
              <w:spacing w:before="10" w:after="10" w:line="252" w:lineRule="auto"/>
              <w:rPr>
                <w:rFonts w:ascii="Proxima Nova" w:hAnsi="Proxima Nova"/>
                <w:sz w:val="19"/>
                <w:szCs w:val="19"/>
              </w:rPr>
            </w:pPr>
          </w:p>
        </w:tc>
        <w:tc>
          <w:tcPr>
            <w:tcW w:w="3000" w:type="dxa"/>
          </w:tcPr>
          <w:p w14:paraId="26B8F78C" w14:textId="77777777" w:rsidR="00633515" w:rsidRPr="00C86758" w:rsidRDefault="00633515">
            <w:pPr>
              <w:spacing w:before="10" w:after="10" w:line="252" w:lineRule="auto"/>
              <w:rPr>
                <w:rFonts w:ascii="Proxima Nova" w:hAnsi="Proxima Nova"/>
                <w:sz w:val="19"/>
                <w:szCs w:val="19"/>
              </w:rPr>
            </w:pPr>
          </w:p>
        </w:tc>
        <w:tc>
          <w:tcPr>
            <w:tcW w:w="2780" w:type="dxa"/>
          </w:tcPr>
          <w:p w14:paraId="26B8F78D" w14:textId="77777777" w:rsidR="00633515" w:rsidRPr="00C86758" w:rsidRDefault="00633515">
            <w:pPr>
              <w:spacing w:before="10" w:after="10" w:line="252" w:lineRule="auto"/>
              <w:rPr>
                <w:rFonts w:ascii="Proxima Nova" w:hAnsi="Proxima Nova"/>
                <w:sz w:val="19"/>
                <w:szCs w:val="19"/>
              </w:rPr>
            </w:pPr>
          </w:p>
        </w:tc>
      </w:tr>
      <w:tr w:rsidR="00633515" w:rsidRPr="00C86758" w14:paraId="26B8F794" w14:textId="77777777" w:rsidTr="00807950">
        <w:tc>
          <w:tcPr>
            <w:tcW w:w="1100" w:type="dxa"/>
          </w:tcPr>
          <w:p w14:paraId="26B8F78F"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3</w:t>
            </w:r>
          </w:p>
        </w:tc>
        <w:tc>
          <w:tcPr>
            <w:tcW w:w="3800" w:type="dxa"/>
          </w:tcPr>
          <w:p w14:paraId="26B8F790" w14:textId="77777777" w:rsidR="00633515" w:rsidRPr="00C86758" w:rsidRDefault="00633515">
            <w:pPr>
              <w:spacing w:before="10" w:after="10" w:line="252" w:lineRule="auto"/>
              <w:rPr>
                <w:rFonts w:ascii="Proxima Nova" w:hAnsi="Proxima Nova"/>
                <w:sz w:val="19"/>
                <w:szCs w:val="19"/>
              </w:rPr>
            </w:pPr>
          </w:p>
        </w:tc>
        <w:tc>
          <w:tcPr>
            <w:tcW w:w="3000" w:type="dxa"/>
          </w:tcPr>
          <w:p w14:paraId="26B8F791" w14:textId="77777777" w:rsidR="00633515" w:rsidRPr="00C86758" w:rsidRDefault="00633515">
            <w:pPr>
              <w:spacing w:before="10" w:after="10" w:line="252" w:lineRule="auto"/>
              <w:rPr>
                <w:rFonts w:ascii="Proxima Nova" w:hAnsi="Proxima Nova"/>
                <w:sz w:val="19"/>
                <w:szCs w:val="19"/>
              </w:rPr>
            </w:pPr>
          </w:p>
        </w:tc>
        <w:tc>
          <w:tcPr>
            <w:tcW w:w="3000" w:type="dxa"/>
          </w:tcPr>
          <w:p w14:paraId="26B8F792" w14:textId="77777777" w:rsidR="00633515" w:rsidRPr="00C86758" w:rsidRDefault="00633515">
            <w:pPr>
              <w:spacing w:before="10" w:after="10" w:line="252" w:lineRule="auto"/>
              <w:rPr>
                <w:rFonts w:ascii="Proxima Nova" w:hAnsi="Proxima Nova"/>
                <w:sz w:val="19"/>
                <w:szCs w:val="19"/>
              </w:rPr>
            </w:pPr>
          </w:p>
        </w:tc>
        <w:tc>
          <w:tcPr>
            <w:tcW w:w="2780" w:type="dxa"/>
          </w:tcPr>
          <w:p w14:paraId="26B8F793" w14:textId="77777777" w:rsidR="00633515" w:rsidRPr="00C86758" w:rsidRDefault="00633515">
            <w:pPr>
              <w:spacing w:before="10" w:after="10" w:line="252" w:lineRule="auto"/>
              <w:rPr>
                <w:rFonts w:ascii="Proxima Nova" w:hAnsi="Proxima Nova"/>
                <w:sz w:val="19"/>
                <w:szCs w:val="19"/>
              </w:rPr>
            </w:pPr>
          </w:p>
        </w:tc>
      </w:tr>
      <w:tr w:rsidR="00633515" w:rsidRPr="00C86758" w14:paraId="26B8F79A" w14:textId="77777777" w:rsidTr="00807950">
        <w:tc>
          <w:tcPr>
            <w:tcW w:w="1100" w:type="dxa"/>
          </w:tcPr>
          <w:p w14:paraId="26B8F795"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4</w:t>
            </w:r>
          </w:p>
        </w:tc>
        <w:tc>
          <w:tcPr>
            <w:tcW w:w="3800" w:type="dxa"/>
          </w:tcPr>
          <w:p w14:paraId="26B8F796" w14:textId="77777777" w:rsidR="00633515" w:rsidRPr="00C86758" w:rsidRDefault="00633515">
            <w:pPr>
              <w:spacing w:before="10" w:after="10" w:line="252" w:lineRule="auto"/>
              <w:rPr>
                <w:rFonts w:ascii="Proxima Nova" w:hAnsi="Proxima Nova"/>
                <w:sz w:val="19"/>
                <w:szCs w:val="19"/>
              </w:rPr>
            </w:pPr>
          </w:p>
        </w:tc>
        <w:tc>
          <w:tcPr>
            <w:tcW w:w="3000" w:type="dxa"/>
          </w:tcPr>
          <w:p w14:paraId="26B8F797" w14:textId="77777777" w:rsidR="00633515" w:rsidRPr="00C86758" w:rsidRDefault="00633515">
            <w:pPr>
              <w:spacing w:before="10" w:after="10" w:line="252" w:lineRule="auto"/>
              <w:rPr>
                <w:rFonts w:ascii="Proxima Nova" w:hAnsi="Proxima Nova"/>
                <w:sz w:val="19"/>
                <w:szCs w:val="19"/>
              </w:rPr>
            </w:pPr>
          </w:p>
        </w:tc>
        <w:tc>
          <w:tcPr>
            <w:tcW w:w="3000" w:type="dxa"/>
          </w:tcPr>
          <w:p w14:paraId="26B8F798" w14:textId="77777777" w:rsidR="00633515" w:rsidRPr="00C86758" w:rsidRDefault="00633515">
            <w:pPr>
              <w:spacing w:before="10" w:after="10" w:line="252" w:lineRule="auto"/>
              <w:rPr>
                <w:rFonts w:ascii="Proxima Nova" w:hAnsi="Proxima Nova"/>
                <w:sz w:val="19"/>
                <w:szCs w:val="19"/>
              </w:rPr>
            </w:pPr>
          </w:p>
        </w:tc>
        <w:tc>
          <w:tcPr>
            <w:tcW w:w="2780" w:type="dxa"/>
          </w:tcPr>
          <w:p w14:paraId="26B8F799" w14:textId="77777777" w:rsidR="00633515" w:rsidRPr="00C86758" w:rsidRDefault="00633515">
            <w:pPr>
              <w:spacing w:before="10" w:after="10" w:line="252" w:lineRule="auto"/>
              <w:rPr>
                <w:rFonts w:ascii="Proxima Nova" w:hAnsi="Proxima Nova"/>
                <w:sz w:val="19"/>
                <w:szCs w:val="19"/>
              </w:rPr>
            </w:pPr>
          </w:p>
        </w:tc>
      </w:tr>
      <w:tr w:rsidR="00633515" w:rsidRPr="00C86758" w14:paraId="26B8F7A0" w14:textId="77777777" w:rsidTr="00807950">
        <w:tc>
          <w:tcPr>
            <w:tcW w:w="1100" w:type="dxa"/>
          </w:tcPr>
          <w:p w14:paraId="26B8F79B"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5</w:t>
            </w:r>
          </w:p>
        </w:tc>
        <w:tc>
          <w:tcPr>
            <w:tcW w:w="3800" w:type="dxa"/>
          </w:tcPr>
          <w:p w14:paraId="26B8F79C" w14:textId="77777777" w:rsidR="00633515" w:rsidRPr="00C86758" w:rsidRDefault="00633515">
            <w:pPr>
              <w:spacing w:before="10" w:after="10" w:line="252" w:lineRule="auto"/>
              <w:rPr>
                <w:rFonts w:ascii="Proxima Nova" w:hAnsi="Proxima Nova"/>
                <w:sz w:val="19"/>
                <w:szCs w:val="19"/>
              </w:rPr>
            </w:pPr>
          </w:p>
        </w:tc>
        <w:tc>
          <w:tcPr>
            <w:tcW w:w="3000" w:type="dxa"/>
          </w:tcPr>
          <w:p w14:paraId="26B8F79D" w14:textId="77777777" w:rsidR="00633515" w:rsidRPr="00C86758" w:rsidRDefault="00633515">
            <w:pPr>
              <w:spacing w:before="10" w:after="10" w:line="252" w:lineRule="auto"/>
              <w:rPr>
                <w:rFonts w:ascii="Proxima Nova" w:hAnsi="Proxima Nova"/>
                <w:sz w:val="19"/>
                <w:szCs w:val="19"/>
              </w:rPr>
            </w:pPr>
          </w:p>
        </w:tc>
        <w:tc>
          <w:tcPr>
            <w:tcW w:w="3000" w:type="dxa"/>
          </w:tcPr>
          <w:p w14:paraId="26B8F79E" w14:textId="77777777" w:rsidR="00633515" w:rsidRPr="00C86758" w:rsidRDefault="00633515">
            <w:pPr>
              <w:spacing w:before="10" w:after="10" w:line="252" w:lineRule="auto"/>
              <w:rPr>
                <w:rFonts w:ascii="Proxima Nova" w:hAnsi="Proxima Nova"/>
                <w:sz w:val="19"/>
                <w:szCs w:val="19"/>
              </w:rPr>
            </w:pPr>
          </w:p>
        </w:tc>
        <w:tc>
          <w:tcPr>
            <w:tcW w:w="2780" w:type="dxa"/>
          </w:tcPr>
          <w:p w14:paraId="26B8F79F" w14:textId="77777777" w:rsidR="00633515" w:rsidRPr="00C86758" w:rsidRDefault="00633515">
            <w:pPr>
              <w:spacing w:before="10" w:after="10" w:line="252" w:lineRule="auto"/>
              <w:rPr>
                <w:rFonts w:ascii="Proxima Nova" w:hAnsi="Proxima Nova"/>
                <w:sz w:val="19"/>
                <w:szCs w:val="19"/>
              </w:rPr>
            </w:pPr>
          </w:p>
        </w:tc>
      </w:tr>
      <w:tr w:rsidR="00633515" w:rsidRPr="00C86758" w14:paraId="26B8F7A6" w14:textId="77777777" w:rsidTr="00807950">
        <w:tc>
          <w:tcPr>
            <w:tcW w:w="1100" w:type="dxa"/>
          </w:tcPr>
          <w:p w14:paraId="26B8F7A1"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6</w:t>
            </w:r>
          </w:p>
        </w:tc>
        <w:tc>
          <w:tcPr>
            <w:tcW w:w="3800" w:type="dxa"/>
          </w:tcPr>
          <w:p w14:paraId="26B8F7A2" w14:textId="77777777" w:rsidR="00633515" w:rsidRPr="00C86758" w:rsidRDefault="00633515">
            <w:pPr>
              <w:spacing w:before="10" w:after="10" w:line="252" w:lineRule="auto"/>
              <w:rPr>
                <w:rFonts w:ascii="Proxima Nova" w:hAnsi="Proxima Nova"/>
                <w:sz w:val="19"/>
                <w:szCs w:val="19"/>
              </w:rPr>
            </w:pPr>
          </w:p>
        </w:tc>
        <w:tc>
          <w:tcPr>
            <w:tcW w:w="3000" w:type="dxa"/>
          </w:tcPr>
          <w:p w14:paraId="26B8F7A3" w14:textId="77777777" w:rsidR="00633515" w:rsidRPr="00C86758" w:rsidRDefault="00633515">
            <w:pPr>
              <w:spacing w:before="10" w:after="10" w:line="252" w:lineRule="auto"/>
              <w:rPr>
                <w:rFonts w:ascii="Proxima Nova" w:hAnsi="Proxima Nova"/>
                <w:sz w:val="19"/>
                <w:szCs w:val="19"/>
              </w:rPr>
            </w:pPr>
          </w:p>
        </w:tc>
        <w:tc>
          <w:tcPr>
            <w:tcW w:w="3000" w:type="dxa"/>
          </w:tcPr>
          <w:p w14:paraId="26B8F7A4" w14:textId="77777777" w:rsidR="00633515" w:rsidRPr="00C86758" w:rsidRDefault="00633515">
            <w:pPr>
              <w:spacing w:before="10" w:after="10" w:line="252" w:lineRule="auto"/>
              <w:rPr>
                <w:rFonts w:ascii="Proxima Nova" w:hAnsi="Proxima Nova"/>
                <w:sz w:val="19"/>
                <w:szCs w:val="19"/>
              </w:rPr>
            </w:pPr>
          </w:p>
        </w:tc>
        <w:tc>
          <w:tcPr>
            <w:tcW w:w="2780" w:type="dxa"/>
          </w:tcPr>
          <w:p w14:paraId="26B8F7A5" w14:textId="77777777" w:rsidR="00633515" w:rsidRPr="00C86758" w:rsidRDefault="00633515">
            <w:pPr>
              <w:spacing w:before="10" w:after="10" w:line="252" w:lineRule="auto"/>
              <w:rPr>
                <w:rFonts w:ascii="Proxima Nova" w:hAnsi="Proxima Nova"/>
                <w:sz w:val="19"/>
                <w:szCs w:val="19"/>
              </w:rPr>
            </w:pPr>
          </w:p>
        </w:tc>
      </w:tr>
      <w:tr w:rsidR="00633515" w:rsidRPr="00C86758" w14:paraId="26B8F7AC" w14:textId="77777777" w:rsidTr="00807950">
        <w:tc>
          <w:tcPr>
            <w:tcW w:w="1100" w:type="dxa"/>
          </w:tcPr>
          <w:p w14:paraId="26B8F7A7"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7</w:t>
            </w:r>
          </w:p>
        </w:tc>
        <w:tc>
          <w:tcPr>
            <w:tcW w:w="3800" w:type="dxa"/>
          </w:tcPr>
          <w:p w14:paraId="26B8F7A8" w14:textId="77777777" w:rsidR="00633515" w:rsidRPr="00C86758" w:rsidRDefault="00633515">
            <w:pPr>
              <w:spacing w:before="10" w:after="10" w:line="252" w:lineRule="auto"/>
              <w:rPr>
                <w:rFonts w:ascii="Proxima Nova" w:hAnsi="Proxima Nova"/>
                <w:sz w:val="19"/>
                <w:szCs w:val="19"/>
              </w:rPr>
            </w:pPr>
          </w:p>
        </w:tc>
        <w:tc>
          <w:tcPr>
            <w:tcW w:w="3000" w:type="dxa"/>
          </w:tcPr>
          <w:p w14:paraId="26B8F7A9" w14:textId="77777777" w:rsidR="00633515" w:rsidRPr="00C86758" w:rsidRDefault="00633515">
            <w:pPr>
              <w:spacing w:before="10" w:after="10" w:line="252" w:lineRule="auto"/>
              <w:rPr>
                <w:rFonts w:ascii="Proxima Nova" w:hAnsi="Proxima Nova"/>
                <w:sz w:val="19"/>
                <w:szCs w:val="19"/>
              </w:rPr>
            </w:pPr>
          </w:p>
        </w:tc>
        <w:tc>
          <w:tcPr>
            <w:tcW w:w="3000" w:type="dxa"/>
          </w:tcPr>
          <w:p w14:paraId="26B8F7AA" w14:textId="77777777" w:rsidR="00633515" w:rsidRPr="00C86758" w:rsidRDefault="00633515">
            <w:pPr>
              <w:spacing w:before="10" w:after="10" w:line="252" w:lineRule="auto"/>
              <w:rPr>
                <w:rFonts w:ascii="Proxima Nova" w:hAnsi="Proxima Nova"/>
                <w:sz w:val="19"/>
                <w:szCs w:val="19"/>
              </w:rPr>
            </w:pPr>
          </w:p>
        </w:tc>
        <w:tc>
          <w:tcPr>
            <w:tcW w:w="2780" w:type="dxa"/>
          </w:tcPr>
          <w:p w14:paraId="26B8F7AB" w14:textId="77777777" w:rsidR="00633515" w:rsidRPr="00C86758" w:rsidRDefault="00633515">
            <w:pPr>
              <w:spacing w:before="10" w:after="10" w:line="252" w:lineRule="auto"/>
              <w:rPr>
                <w:rFonts w:ascii="Proxima Nova" w:hAnsi="Proxima Nova"/>
                <w:sz w:val="19"/>
                <w:szCs w:val="19"/>
              </w:rPr>
            </w:pPr>
          </w:p>
        </w:tc>
      </w:tr>
    </w:tbl>
    <w:p w14:paraId="160CAC69" w14:textId="77777777" w:rsidR="0012116B" w:rsidRPr="00C86758" w:rsidRDefault="0012116B">
      <w:pPr>
        <w:spacing w:before="40" w:after="70" w:line="252" w:lineRule="auto"/>
        <w:rPr>
          <w:rFonts w:ascii="Proxima Nova" w:hAnsi="Proxima Nova"/>
          <w:color w:val="2B2B2B"/>
          <w:sz w:val="19"/>
          <w:szCs w:val="19"/>
        </w:rPr>
      </w:pPr>
    </w:p>
    <w:p w14:paraId="26B8F7AE" w14:textId="77777777" w:rsidR="0012116B" w:rsidRPr="00C86758" w:rsidRDefault="0012116B" w:rsidP="0012116B">
      <w:pPr>
        <w:pStyle w:val="Heading1"/>
        <w:rPr>
          <w:rFonts w:ascii="Proxima Nova" w:hAnsi="Proxima Nova"/>
          <w:b/>
          <w:bCs/>
          <w:color w:val="F15D22"/>
          <w:sz w:val="19"/>
          <w:szCs w:val="19"/>
        </w:rPr>
      </w:pPr>
      <w:bookmarkStart w:id="5" w:name="_Toc238651434"/>
      <w:r w:rsidRPr="00C86758">
        <w:rPr>
          <w:rFonts w:ascii="Proxima Nova" w:hAnsi="Proxima Nova"/>
          <w:b/>
          <w:bCs/>
          <w:color w:val="F15D22"/>
          <w:sz w:val="19"/>
          <w:szCs w:val="19"/>
        </w:rPr>
        <w:t>Evidence Inventory Worksheet</w:t>
      </w:r>
      <w:bookmarkEnd w:id="5"/>
    </w:p>
    <w:p w14:paraId="1B5F24E7" w14:textId="77777777" w:rsidR="00D50CF4" w:rsidRPr="00C86758" w:rsidRDefault="00003740">
      <w:pPr>
        <w:spacing w:before="40" w:after="70" w:line="252" w:lineRule="auto"/>
        <w:rPr>
          <w:rFonts w:ascii="Proxima Nova" w:hAnsi="Proxima Nova"/>
          <w:sz w:val="19"/>
          <w:szCs w:val="19"/>
        </w:rPr>
      </w:pPr>
      <w:r w:rsidRPr="00C86758">
        <w:rPr>
          <w:rFonts w:ascii="Proxima Nova" w:hAnsi="Proxima Nova"/>
          <w:color w:val="2B2B2B"/>
          <w:sz w:val="19"/>
          <w:szCs w:val="19"/>
        </w:rPr>
        <w:t xml:space="preserve">Run this inventory before writing any narrative. Most programs discover that they already hold more evidence than expected, but that it is filed under the wrong heading. The inventory also </w:t>
      </w:r>
      <w:r w:rsidR="00004595" w:rsidRPr="00C86758">
        <w:rPr>
          <w:rFonts w:ascii="Proxima Nova" w:hAnsi="Proxima Nova"/>
          <w:color w:val="2B2B2B"/>
          <w:sz w:val="19"/>
          <w:szCs w:val="19"/>
        </w:rPr>
        <w:t>distinguishes</w:t>
      </w:r>
      <w:r w:rsidRPr="00C86758">
        <w:rPr>
          <w:rFonts w:ascii="Proxima Nova" w:hAnsi="Proxima Nova"/>
          <w:color w:val="2B2B2B"/>
          <w:sz w:val="19"/>
          <w:szCs w:val="19"/>
        </w:rPr>
        <w:t xml:space="preserve"> genuine evidence gaps from retrieval problems, which prevents the submission team from creating new artifacts when existing ones can be used.</w:t>
      </w:r>
    </w:p>
    <w:p w14:paraId="40C8210D" w14:textId="77777777" w:rsidR="00E40B3A" w:rsidRPr="00C86758" w:rsidRDefault="00E40B3A">
      <w:pPr>
        <w:spacing w:before="40" w:after="70" w:line="252" w:lineRule="auto"/>
        <w:rPr>
          <w:rFonts w:ascii="Proxima Nova" w:hAnsi="Proxima Nova"/>
          <w:kern w:val="2"/>
          <w:sz w:val="19"/>
          <w:szCs w:val="19"/>
          <w14:ligatures w14:val="standardContextual"/>
        </w:rPr>
      </w:pPr>
      <w:r w:rsidRPr="00C86758">
        <w:rPr>
          <w:rFonts w:ascii="Proxima Nova" w:hAnsi="Proxima Nova"/>
          <w:i/>
          <w:iCs/>
          <w:color w:val="5A5A5A"/>
          <w:sz w:val="19"/>
          <w:szCs w:val="19"/>
        </w:rPr>
        <w:t>If a row remains blank after localization, mark it intentionally rather than leaving it empty. A blank cell should mean either no state analogue was found, the requirement is pending verification, or the EPP has identified a genuine evidence gap. Naming the reason keeps the worksheet from becoming a silent source of ambiguity.</w:t>
      </w:r>
    </w:p>
    <w:p w14:paraId="26B8F7B0" w14:textId="77777777" w:rsidR="00633515" w:rsidRPr="00C86758" w:rsidRDefault="00633515">
      <w:pPr>
        <w:spacing w:after="60"/>
        <w:rPr>
          <w:rFonts w:ascii="Proxima Nova" w:hAnsi="Proxima Nova"/>
          <w:sz w:val="19"/>
          <w:szCs w:val="19"/>
        </w:rPr>
      </w:pPr>
    </w:p>
    <w:tbl>
      <w:tblPr>
        <w:tblStyle w:val="TableGrid"/>
        <w:tblW w:w="13680" w:type="dxa"/>
        <w:tblLook w:val="0000" w:firstRow="0" w:lastRow="0" w:firstColumn="0" w:lastColumn="0" w:noHBand="0" w:noVBand="0"/>
      </w:tblPr>
      <w:tblGrid>
        <w:gridCol w:w="1000"/>
        <w:gridCol w:w="3400"/>
        <w:gridCol w:w="2600"/>
        <w:gridCol w:w="1900"/>
        <w:gridCol w:w="1500"/>
        <w:gridCol w:w="3280"/>
      </w:tblGrid>
      <w:tr w:rsidR="00633515" w:rsidRPr="00C86758" w14:paraId="26B8F7B7" w14:textId="77777777" w:rsidTr="00807950">
        <w:tc>
          <w:tcPr>
            <w:tcW w:w="1000" w:type="dxa"/>
            <w:shd w:val="clear" w:color="auto" w:fill="4F00A3"/>
          </w:tcPr>
          <w:p w14:paraId="26B8F7B1"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FFFFFF"/>
                <w:sz w:val="19"/>
                <w:szCs w:val="19"/>
              </w:rPr>
              <w:t>Element</w:t>
            </w:r>
          </w:p>
        </w:tc>
        <w:tc>
          <w:tcPr>
            <w:tcW w:w="3400" w:type="dxa"/>
            <w:shd w:val="clear" w:color="auto" w:fill="4F00A3"/>
          </w:tcPr>
          <w:p w14:paraId="26B8F7B2"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FFFFFF"/>
                <w:sz w:val="19"/>
                <w:szCs w:val="19"/>
              </w:rPr>
              <w:t>Evidence artifact</w:t>
            </w:r>
          </w:p>
        </w:tc>
        <w:tc>
          <w:tcPr>
            <w:tcW w:w="2600" w:type="dxa"/>
            <w:shd w:val="clear" w:color="auto" w:fill="4F00A3"/>
          </w:tcPr>
          <w:p w14:paraId="26B8F7B3"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FFFFFF"/>
                <w:sz w:val="19"/>
                <w:szCs w:val="19"/>
              </w:rPr>
              <w:t>Where it lives</w:t>
            </w:r>
          </w:p>
        </w:tc>
        <w:tc>
          <w:tcPr>
            <w:tcW w:w="1900" w:type="dxa"/>
            <w:shd w:val="clear" w:color="auto" w:fill="4F00A3"/>
          </w:tcPr>
          <w:p w14:paraId="26B8F7B4"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FFFFFF"/>
                <w:sz w:val="19"/>
                <w:szCs w:val="19"/>
              </w:rPr>
              <w:t>Owner</w:t>
            </w:r>
          </w:p>
        </w:tc>
        <w:tc>
          <w:tcPr>
            <w:tcW w:w="1500" w:type="dxa"/>
            <w:shd w:val="clear" w:color="auto" w:fill="4F00A3"/>
          </w:tcPr>
          <w:p w14:paraId="26B8F7B5"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FFFFFF"/>
                <w:sz w:val="19"/>
                <w:szCs w:val="19"/>
              </w:rPr>
              <w:t>Current? (Y/N)</w:t>
            </w:r>
          </w:p>
        </w:tc>
        <w:tc>
          <w:tcPr>
            <w:tcW w:w="3280" w:type="dxa"/>
            <w:shd w:val="clear" w:color="auto" w:fill="4F00A3"/>
          </w:tcPr>
          <w:p w14:paraId="26B8F7B6"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FFFFFF"/>
                <w:sz w:val="19"/>
                <w:szCs w:val="19"/>
              </w:rPr>
              <w:t>Gap or action</w:t>
            </w:r>
          </w:p>
        </w:tc>
      </w:tr>
      <w:tr w:rsidR="00633515" w:rsidRPr="00C86758" w14:paraId="26B8F7BE" w14:textId="77777777" w:rsidTr="00807950">
        <w:tc>
          <w:tcPr>
            <w:tcW w:w="1000" w:type="dxa"/>
          </w:tcPr>
          <w:p w14:paraId="26B8F7B8"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1</w:t>
            </w:r>
          </w:p>
        </w:tc>
        <w:tc>
          <w:tcPr>
            <w:tcW w:w="3400" w:type="dxa"/>
          </w:tcPr>
          <w:p w14:paraId="26B8F7B9" w14:textId="77777777" w:rsidR="00633515" w:rsidRPr="00C86758" w:rsidRDefault="00633515">
            <w:pPr>
              <w:spacing w:before="10" w:after="10" w:line="252" w:lineRule="auto"/>
              <w:rPr>
                <w:rFonts w:ascii="Proxima Nova" w:hAnsi="Proxima Nova"/>
                <w:sz w:val="19"/>
                <w:szCs w:val="19"/>
              </w:rPr>
            </w:pPr>
          </w:p>
        </w:tc>
        <w:tc>
          <w:tcPr>
            <w:tcW w:w="2600" w:type="dxa"/>
          </w:tcPr>
          <w:p w14:paraId="26B8F7BA" w14:textId="77777777" w:rsidR="00633515" w:rsidRPr="00C86758" w:rsidRDefault="00633515">
            <w:pPr>
              <w:spacing w:before="10" w:after="10" w:line="252" w:lineRule="auto"/>
              <w:rPr>
                <w:rFonts w:ascii="Proxima Nova" w:hAnsi="Proxima Nova"/>
                <w:sz w:val="19"/>
                <w:szCs w:val="19"/>
              </w:rPr>
            </w:pPr>
          </w:p>
        </w:tc>
        <w:tc>
          <w:tcPr>
            <w:tcW w:w="1900" w:type="dxa"/>
          </w:tcPr>
          <w:p w14:paraId="26B8F7BB" w14:textId="77777777" w:rsidR="00633515" w:rsidRPr="00C86758" w:rsidRDefault="00633515">
            <w:pPr>
              <w:spacing w:before="10" w:after="10" w:line="252" w:lineRule="auto"/>
              <w:rPr>
                <w:rFonts w:ascii="Proxima Nova" w:hAnsi="Proxima Nova"/>
                <w:sz w:val="19"/>
                <w:szCs w:val="19"/>
              </w:rPr>
            </w:pPr>
          </w:p>
        </w:tc>
        <w:tc>
          <w:tcPr>
            <w:tcW w:w="1500" w:type="dxa"/>
          </w:tcPr>
          <w:p w14:paraId="26B8F7BC" w14:textId="77777777" w:rsidR="00633515" w:rsidRPr="00C86758" w:rsidRDefault="00633515">
            <w:pPr>
              <w:spacing w:before="10" w:after="10" w:line="252" w:lineRule="auto"/>
              <w:rPr>
                <w:rFonts w:ascii="Proxima Nova" w:hAnsi="Proxima Nova"/>
                <w:sz w:val="19"/>
                <w:szCs w:val="19"/>
              </w:rPr>
            </w:pPr>
          </w:p>
        </w:tc>
        <w:tc>
          <w:tcPr>
            <w:tcW w:w="3280" w:type="dxa"/>
          </w:tcPr>
          <w:p w14:paraId="26B8F7BD" w14:textId="77777777" w:rsidR="00633515" w:rsidRPr="00C86758" w:rsidRDefault="00633515">
            <w:pPr>
              <w:spacing w:before="10" w:after="10" w:line="252" w:lineRule="auto"/>
              <w:rPr>
                <w:rFonts w:ascii="Proxima Nova" w:hAnsi="Proxima Nova"/>
                <w:sz w:val="19"/>
                <w:szCs w:val="19"/>
              </w:rPr>
            </w:pPr>
          </w:p>
        </w:tc>
      </w:tr>
      <w:tr w:rsidR="00633515" w:rsidRPr="00C86758" w14:paraId="26B8F7C5" w14:textId="77777777" w:rsidTr="00807950">
        <w:tc>
          <w:tcPr>
            <w:tcW w:w="1000" w:type="dxa"/>
          </w:tcPr>
          <w:p w14:paraId="26B8F7BF"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2</w:t>
            </w:r>
          </w:p>
        </w:tc>
        <w:tc>
          <w:tcPr>
            <w:tcW w:w="3400" w:type="dxa"/>
          </w:tcPr>
          <w:p w14:paraId="26B8F7C0" w14:textId="77777777" w:rsidR="00633515" w:rsidRPr="00C86758" w:rsidRDefault="00633515">
            <w:pPr>
              <w:spacing w:before="10" w:after="10" w:line="252" w:lineRule="auto"/>
              <w:rPr>
                <w:rFonts w:ascii="Proxima Nova" w:hAnsi="Proxima Nova"/>
                <w:sz w:val="19"/>
                <w:szCs w:val="19"/>
              </w:rPr>
            </w:pPr>
          </w:p>
        </w:tc>
        <w:tc>
          <w:tcPr>
            <w:tcW w:w="2600" w:type="dxa"/>
          </w:tcPr>
          <w:p w14:paraId="26B8F7C1" w14:textId="77777777" w:rsidR="00633515" w:rsidRPr="00C86758" w:rsidRDefault="00633515">
            <w:pPr>
              <w:spacing w:before="10" w:after="10" w:line="252" w:lineRule="auto"/>
              <w:rPr>
                <w:rFonts w:ascii="Proxima Nova" w:hAnsi="Proxima Nova"/>
                <w:sz w:val="19"/>
                <w:szCs w:val="19"/>
              </w:rPr>
            </w:pPr>
          </w:p>
        </w:tc>
        <w:tc>
          <w:tcPr>
            <w:tcW w:w="1900" w:type="dxa"/>
          </w:tcPr>
          <w:p w14:paraId="26B8F7C2" w14:textId="77777777" w:rsidR="00633515" w:rsidRPr="00C86758" w:rsidRDefault="00633515">
            <w:pPr>
              <w:spacing w:before="10" w:after="10" w:line="252" w:lineRule="auto"/>
              <w:rPr>
                <w:rFonts w:ascii="Proxima Nova" w:hAnsi="Proxima Nova"/>
                <w:sz w:val="19"/>
                <w:szCs w:val="19"/>
              </w:rPr>
            </w:pPr>
          </w:p>
        </w:tc>
        <w:tc>
          <w:tcPr>
            <w:tcW w:w="1500" w:type="dxa"/>
          </w:tcPr>
          <w:p w14:paraId="26B8F7C3" w14:textId="77777777" w:rsidR="00633515" w:rsidRPr="00C86758" w:rsidRDefault="00633515">
            <w:pPr>
              <w:spacing w:before="10" w:after="10" w:line="252" w:lineRule="auto"/>
              <w:rPr>
                <w:rFonts w:ascii="Proxima Nova" w:hAnsi="Proxima Nova"/>
                <w:sz w:val="19"/>
                <w:szCs w:val="19"/>
              </w:rPr>
            </w:pPr>
          </w:p>
        </w:tc>
        <w:tc>
          <w:tcPr>
            <w:tcW w:w="3280" w:type="dxa"/>
          </w:tcPr>
          <w:p w14:paraId="26B8F7C4" w14:textId="77777777" w:rsidR="00633515" w:rsidRPr="00C86758" w:rsidRDefault="00633515">
            <w:pPr>
              <w:spacing w:before="10" w:after="10" w:line="252" w:lineRule="auto"/>
              <w:rPr>
                <w:rFonts w:ascii="Proxima Nova" w:hAnsi="Proxima Nova"/>
                <w:sz w:val="19"/>
                <w:szCs w:val="19"/>
              </w:rPr>
            </w:pPr>
          </w:p>
        </w:tc>
      </w:tr>
      <w:tr w:rsidR="00633515" w:rsidRPr="00C86758" w14:paraId="26B8F7CC" w14:textId="77777777" w:rsidTr="00807950">
        <w:tc>
          <w:tcPr>
            <w:tcW w:w="1000" w:type="dxa"/>
          </w:tcPr>
          <w:p w14:paraId="26B8F7C6"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3</w:t>
            </w:r>
          </w:p>
        </w:tc>
        <w:tc>
          <w:tcPr>
            <w:tcW w:w="3400" w:type="dxa"/>
          </w:tcPr>
          <w:p w14:paraId="26B8F7C7" w14:textId="77777777" w:rsidR="00633515" w:rsidRPr="00C86758" w:rsidRDefault="00633515">
            <w:pPr>
              <w:spacing w:before="10" w:after="10" w:line="252" w:lineRule="auto"/>
              <w:rPr>
                <w:rFonts w:ascii="Proxima Nova" w:hAnsi="Proxima Nova"/>
                <w:sz w:val="19"/>
                <w:szCs w:val="19"/>
              </w:rPr>
            </w:pPr>
          </w:p>
        </w:tc>
        <w:tc>
          <w:tcPr>
            <w:tcW w:w="2600" w:type="dxa"/>
          </w:tcPr>
          <w:p w14:paraId="26B8F7C8" w14:textId="77777777" w:rsidR="00633515" w:rsidRPr="00C86758" w:rsidRDefault="00633515">
            <w:pPr>
              <w:spacing w:before="10" w:after="10" w:line="252" w:lineRule="auto"/>
              <w:rPr>
                <w:rFonts w:ascii="Proxima Nova" w:hAnsi="Proxima Nova"/>
                <w:sz w:val="19"/>
                <w:szCs w:val="19"/>
              </w:rPr>
            </w:pPr>
          </w:p>
        </w:tc>
        <w:tc>
          <w:tcPr>
            <w:tcW w:w="1900" w:type="dxa"/>
          </w:tcPr>
          <w:p w14:paraId="26B8F7C9" w14:textId="77777777" w:rsidR="00633515" w:rsidRPr="00C86758" w:rsidRDefault="00633515">
            <w:pPr>
              <w:spacing w:before="10" w:after="10" w:line="252" w:lineRule="auto"/>
              <w:rPr>
                <w:rFonts w:ascii="Proxima Nova" w:hAnsi="Proxima Nova"/>
                <w:sz w:val="19"/>
                <w:szCs w:val="19"/>
              </w:rPr>
            </w:pPr>
          </w:p>
        </w:tc>
        <w:tc>
          <w:tcPr>
            <w:tcW w:w="1500" w:type="dxa"/>
          </w:tcPr>
          <w:p w14:paraId="26B8F7CA" w14:textId="77777777" w:rsidR="00633515" w:rsidRPr="00C86758" w:rsidRDefault="00633515">
            <w:pPr>
              <w:spacing w:before="10" w:after="10" w:line="252" w:lineRule="auto"/>
              <w:rPr>
                <w:rFonts w:ascii="Proxima Nova" w:hAnsi="Proxima Nova"/>
                <w:sz w:val="19"/>
                <w:szCs w:val="19"/>
              </w:rPr>
            </w:pPr>
          </w:p>
        </w:tc>
        <w:tc>
          <w:tcPr>
            <w:tcW w:w="3280" w:type="dxa"/>
          </w:tcPr>
          <w:p w14:paraId="26B8F7CB" w14:textId="77777777" w:rsidR="00633515" w:rsidRPr="00C86758" w:rsidRDefault="00633515">
            <w:pPr>
              <w:spacing w:before="10" w:after="10" w:line="252" w:lineRule="auto"/>
              <w:rPr>
                <w:rFonts w:ascii="Proxima Nova" w:hAnsi="Proxima Nova"/>
                <w:sz w:val="19"/>
                <w:szCs w:val="19"/>
              </w:rPr>
            </w:pPr>
          </w:p>
        </w:tc>
      </w:tr>
      <w:tr w:rsidR="00633515" w:rsidRPr="00C86758" w14:paraId="26B8F7D3" w14:textId="77777777" w:rsidTr="00807950">
        <w:tc>
          <w:tcPr>
            <w:tcW w:w="1000" w:type="dxa"/>
          </w:tcPr>
          <w:p w14:paraId="26B8F7CD"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4</w:t>
            </w:r>
          </w:p>
        </w:tc>
        <w:tc>
          <w:tcPr>
            <w:tcW w:w="3400" w:type="dxa"/>
          </w:tcPr>
          <w:p w14:paraId="26B8F7CE" w14:textId="77777777" w:rsidR="00633515" w:rsidRPr="00C86758" w:rsidRDefault="00633515">
            <w:pPr>
              <w:spacing w:before="10" w:after="10" w:line="252" w:lineRule="auto"/>
              <w:rPr>
                <w:rFonts w:ascii="Proxima Nova" w:hAnsi="Proxima Nova"/>
                <w:sz w:val="19"/>
                <w:szCs w:val="19"/>
              </w:rPr>
            </w:pPr>
          </w:p>
        </w:tc>
        <w:tc>
          <w:tcPr>
            <w:tcW w:w="2600" w:type="dxa"/>
          </w:tcPr>
          <w:p w14:paraId="26B8F7CF" w14:textId="77777777" w:rsidR="00633515" w:rsidRPr="00C86758" w:rsidRDefault="00633515">
            <w:pPr>
              <w:spacing w:before="10" w:after="10" w:line="252" w:lineRule="auto"/>
              <w:rPr>
                <w:rFonts w:ascii="Proxima Nova" w:hAnsi="Proxima Nova"/>
                <w:sz w:val="19"/>
                <w:szCs w:val="19"/>
              </w:rPr>
            </w:pPr>
          </w:p>
        </w:tc>
        <w:tc>
          <w:tcPr>
            <w:tcW w:w="1900" w:type="dxa"/>
          </w:tcPr>
          <w:p w14:paraId="26B8F7D0" w14:textId="77777777" w:rsidR="00633515" w:rsidRPr="00C86758" w:rsidRDefault="00633515">
            <w:pPr>
              <w:spacing w:before="10" w:after="10" w:line="252" w:lineRule="auto"/>
              <w:rPr>
                <w:rFonts w:ascii="Proxima Nova" w:hAnsi="Proxima Nova"/>
                <w:sz w:val="19"/>
                <w:szCs w:val="19"/>
              </w:rPr>
            </w:pPr>
          </w:p>
        </w:tc>
        <w:tc>
          <w:tcPr>
            <w:tcW w:w="1500" w:type="dxa"/>
          </w:tcPr>
          <w:p w14:paraId="26B8F7D1" w14:textId="77777777" w:rsidR="00633515" w:rsidRPr="00C86758" w:rsidRDefault="00633515">
            <w:pPr>
              <w:spacing w:before="10" w:after="10" w:line="252" w:lineRule="auto"/>
              <w:rPr>
                <w:rFonts w:ascii="Proxima Nova" w:hAnsi="Proxima Nova"/>
                <w:sz w:val="19"/>
                <w:szCs w:val="19"/>
              </w:rPr>
            </w:pPr>
          </w:p>
        </w:tc>
        <w:tc>
          <w:tcPr>
            <w:tcW w:w="3280" w:type="dxa"/>
          </w:tcPr>
          <w:p w14:paraId="26B8F7D2" w14:textId="77777777" w:rsidR="00633515" w:rsidRPr="00C86758" w:rsidRDefault="00633515">
            <w:pPr>
              <w:spacing w:before="10" w:after="10" w:line="252" w:lineRule="auto"/>
              <w:rPr>
                <w:rFonts w:ascii="Proxima Nova" w:hAnsi="Proxima Nova"/>
                <w:sz w:val="19"/>
                <w:szCs w:val="19"/>
              </w:rPr>
            </w:pPr>
          </w:p>
        </w:tc>
      </w:tr>
      <w:tr w:rsidR="00633515" w:rsidRPr="00C86758" w14:paraId="26B8F7DA" w14:textId="77777777" w:rsidTr="00807950">
        <w:tc>
          <w:tcPr>
            <w:tcW w:w="1000" w:type="dxa"/>
          </w:tcPr>
          <w:p w14:paraId="26B8F7D4"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5</w:t>
            </w:r>
          </w:p>
        </w:tc>
        <w:tc>
          <w:tcPr>
            <w:tcW w:w="3400" w:type="dxa"/>
          </w:tcPr>
          <w:p w14:paraId="26B8F7D5" w14:textId="77777777" w:rsidR="00633515" w:rsidRPr="00C86758" w:rsidRDefault="00633515">
            <w:pPr>
              <w:spacing w:before="10" w:after="10" w:line="252" w:lineRule="auto"/>
              <w:rPr>
                <w:rFonts w:ascii="Proxima Nova" w:hAnsi="Proxima Nova"/>
                <w:sz w:val="19"/>
                <w:szCs w:val="19"/>
              </w:rPr>
            </w:pPr>
          </w:p>
        </w:tc>
        <w:tc>
          <w:tcPr>
            <w:tcW w:w="2600" w:type="dxa"/>
          </w:tcPr>
          <w:p w14:paraId="26B8F7D6" w14:textId="77777777" w:rsidR="00633515" w:rsidRPr="00C86758" w:rsidRDefault="00633515">
            <w:pPr>
              <w:spacing w:before="10" w:after="10" w:line="252" w:lineRule="auto"/>
              <w:rPr>
                <w:rFonts w:ascii="Proxima Nova" w:hAnsi="Proxima Nova"/>
                <w:sz w:val="19"/>
                <w:szCs w:val="19"/>
              </w:rPr>
            </w:pPr>
          </w:p>
        </w:tc>
        <w:tc>
          <w:tcPr>
            <w:tcW w:w="1900" w:type="dxa"/>
          </w:tcPr>
          <w:p w14:paraId="26B8F7D7" w14:textId="77777777" w:rsidR="00633515" w:rsidRPr="00C86758" w:rsidRDefault="00633515">
            <w:pPr>
              <w:spacing w:before="10" w:after="10" w:line="252" w:lineRule="auto"/>
              <w:rPr>
                <w:rFonts w:ascii="Proxima Nova" w:hAnsi="Proxima Nova"/>
                <w:sz w:val="19"/>
                <w:szCs w:val="19"/>
              </w:rPr>
            </w:pPr>
          </w:p>
        </w:tc>
        <w:tc>
          <w:tcPr>
            <w:tcW w:w="1500" w:type="dxa"/>
          </w:tcPr>
          <w:p w14:paraId="26B8F7D8" w14:textId="77777777" w:rsidR="00633515" w:rsidRPr="00C86758" w:rsidRDefault="00633515">
            <w:pPr>
              <w:spacing w:before="10" w:after="10" w:line="252" w:lineRule="auto"/>
              <w:rPr>
                <w:rFonts w:ascii="Proxima Nova" w:hAnsi="Proxima Nova"/>
                <w:sz w:val="19"/>
                <w:szCs w:val="19"/>
              </w:rPr>
            </w:pPr>
          </w:p>
        </w:tc>
        <w:tc>
          <w:tcPr>
            <w:tcW w:w="3280" w:type="dxa"/>
          </w:tcPr>
          <w:p w14:paraId="26B8F7D9" w14:textId="77777777" w:rsidR="00633515" w:rsidRPr="00C86758" w:rsidRDefault="00633515">
            <w:pPr>
              <w:spacing w:before="10" w:after="10" w:line="252" w:lineRule="auto"/>
              <w:rPr>
                <w:rFonts w:ascii="Proxima Nova" w:hAnsi="Proxima Nova"/>
                <w:sz w:val="19"/>
                <w:szCs w:val="19"/>
              </w:rPr>
            </w:pPr>
          </w:p>
        </w:tc>
      </w:tr>
      <w:tr w:rsidR="00633515" w:rsidRPr="00C86758" w14:paraId="26B8F7E1" w14:textId="77777777" w:rsidTr="00807950">
        <w:tc>
          <w:tcPr>
            <w:tcW w:w="1000" w:type="dxa"/>
          </w:tcPr>
          <w:p w14:paraId="26B8F7DB"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6</w:t>
            </w:r>
          </w:p>
        </w:tc>
        <w:tc>
          <w:tcPr>
            <w:tcW w:w="3400" w:type="dxa"/>
          </w:tcPr>
          <w:p w14:paraId="26B8F7DC" w14:textId="77777777" w:rsidR="00633515" w:rsidRPr="00C86758" w:rsidRDefault="00633515">
            <w:pPr>
              <w:spacing w:before="10" w:after="10" w:line="252" w:lineRule="auto"/>
              <w:rPr>
                <w:rFonts w:ascii="Proxima Nova" w:hAnsi="Proxima Nova"/>
                <w:sz w:val="19"/>
                <w:szCs w:val="19"/>
              </w:rPr>
            </w:pPr>
          </w:p>
        </w:tc>
        <w:tc>
          <w:tcPr>
            <w:tcW w:w="2600" w:type="dxa"/>
          </w:tcPr>
          <w:p w14:paraId="26B8F7DD" w14:textId="77777777" w:rsidR="00633515" w:rsidRPr="00C86758" w:rsidRDefault="00633515">
            <w:pPr>
              <w:spacing w:before="10" w:after="10" w:line="252" w:lineRule="auto"/>
              <w:rPr>
                <w:rFonts w:ascii="Proxima Nova" w:hAnsi="Proxima Nova"/>
                <w:sz w:val="19"/>
                <w:szCs w:val="19"/>
              </w:rPr>
            </w:pPr>
          </w:p>
        </w:tc>
        <w:tc>
          <w:tcPr>
            <w:tcW w:w="1900" w:type="dxa"/>
          </w:tcPr>
          <w:p w14:paraId="26B8F7DE" w14:textId="77777777" w:rsidR="00633515" w:rsidRPr="00C86758" w:rsidRDefault="00633515">
            <w:pPr>
              <w:spacing w:before="10" w:after="10" w:line="252" w:lineRule="auto"/>
              <w:rPr>
                <w:rFonts w:ascii="Proxima Nova" w:hAnsi="Proxima Nova"/>
                <w:sz w:val="19"/>
                <w:szCs w:val="19"/>
              </w:rPr>
            </w:pPr>
          </w:p>
        </w:tc>
        <w:tc>
          <w:tcPr>
            <w:tcW w:w="1500" w:type="dxa"/>
          </w:tcPr>
          <w:p w14:paraId="26B8F7DF" w14:textId="77777777" w:rsidR="00633515" w:rsidRPr="00C86758" w:rsidRDefault="00633515">
            <w:pPr>
              <w:spacing w:before="10" w:after="10" w:line="252" w:lineRule="auto"/>
              <w:rPr>
                <w:rFonts w:ascii="Proxima Nova" w:hAnsi="Proxima Nova"/>
                <w:sz w:val="19"/>
                <w:szCs w:val="19"/>
              </w:rPr>
            </w:pPr>
          </w:p>
        </w:tc>
        <w:tc>
          <w:tcPr>
            <w:tcW w:w="3280" w:type="dxa"/>
          </w:tcPr>
          <w:p w14:paraId="26B8F7E0" w14:textId="77777777" w:rsidR="00633515" w:rsidRPr="00C86758" w:rsidRDefault="00633515">
            <w:pPr>
              <w:spacing w:before="10" w:after="10" w:line="252" w:lineRule="auto"/>
              <w:rPr>
                <w:rFonts w:ascii="Proxima Nova" w:hAnsi="Proxima Nova"/>
                <w:sz w:val="19"/>
                <w:szCs w:val="19"/>
              </w:rPr>
            </w:pPr>
          </w:p>
        </w:tc>
      </w:tr>
      <w:tr w:rsidR="00633515" w:rsidRPr="00C86758" w14:paraId="26B8F7E8" w14:textId="77777777" w:rsidTr="00807950">
        <w:tc>
          <w:tcPr>
            <w:tcW w:w="1000" w:type="dxa"/>
          </w:tcPr>
          <w:p w14:paraId="26B8F7E2"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7</w:t>
            </w:r>
          </w:p>
        </w:tc>
        <w:tc>
          <w:tcPr>
            <w:tcW w:w="3400" w:type="dxa"/>
          </w:tcPr>
          <w:p w14:paraId="26B8F7E3" w14:textId="77777777" w:rsidR="00633515" w:rsidRPr="00C86758" w:rsidRDefault="00633515">
            <w:pPr>
              <w:spacing w:before="10" w:after="10" w:line="252" w:lineRule="auto"/>
              <w:rPr>
                <w:rFonts w:ascii="Proxima Nova" w:hAnsi="Proxima Nova"/>
                <w:sz w:val="19"/>
                <w:szCs w:val="19"/>
              </w:rPr>
            </w:pPr>
          </w:p>
        </w:tc>
        <w:tc>
          <w:tcPr>
            <w:tcW w:w="2600" w:type="dxa"/>
          </w:tcPr>
          <w:p w14:paraId="26B8F7E4" w14:textId="77777777" w:rsidR="00633515" w:rsidRPr="00C86758" w:rsidRDefault="00633515">
            <w:pPr>
              <w:spacing w:before="10" w:after="10" w:line="252" w:lineRule="auto"/>
              <w:rPr>
                <w:rFonts w:ascii="Proxima Nova" w:hAnsi="Proxima Nova"/>
                <w:sz w:val="19"/>
                <w:szCs w:val="19"/>
              </w:rPr>
            </w:pPr>
          </w:p>
        </w:tc>
        <w:tc>
          <w:tcPr>
            <w:tcW w:w="1900" w:type="dxa"/>
          </w:tcPr>
          <w:p w14:paraId="26B8F7E5" w14:textId="77777777" w:rsidR="00633515" w:rsidRPr="00C86758" w:rsidRDefault="00633515">
            <w:pPr>
              <w:spacing w:before="10" w:after="10" w:line="252" w:lineRule="auto"/>
              <w:rPr>
                <w:rFonts w:ascii="Proxima Nova" w:hAnsi="Proxima Nova"/>
                <w:sz w:val="19"/>
                <w:szCs w:val="19"/>
              </w:rPr>
            </w:pPr>
          </w:p>
        </w:tc>
        <w:tc>
          <w:tcPr>
            <w:tcW w:w="1500" w:type="dxa"/>
          </w:tcPr>
          <w:p w14:paraId="26B8F7E6" w14:textId="77777777" w:rsidR="00633515" w:rsidRPr="00C86758" w:rsidRDefault="00633515">
            <w:pPr>
              <w:spacing w:before="10" w:after="10" w:line="252" w:lineRule="auto"/>
              <w:rPr>
                <w:rFonts w:ascii="Proxima Nova" w:hAnsi="Proxima Nova"/>
                <w:sz w:val="19"/>
                <w:szCs w:val="19"/>
              </w:rPr>
            </w:pPr>
          </w:p>
        </w:tc>
        <w:tc>
          <w:tcPr>
            <w:tcW w:w="3280" w:type="dxa"/>
          </w:tcPr>
          <w:p w14:paraId="26B8F7E7" w14:textId="77777777" w:rsidR="00633515" w:rsidRPr="00C86758" w:rsidRDefault="00633515">
            <w:pPr>
              <w:spacing w:before="10" w:after="10" w:line="252" w:lineRule="auto"/>
              <w:rPr>
                <w:rFonts w:ascii="Proxima Nova" w:hAnsi="Proxima Nova"/>
                <w:sz w:val="19"/>
                <w:szCs w:val="19"/>
              </w:rPr>
            </w:pPr>
          </w:p>
        </w:tc>
      </w:tr>
    </w:tbl>
    <w:p w14:paraId="1D4B9E2C" w14:textId="2A79020B" w:rsidR="0012116B" w:rsidRPr="00C86758" w:rsidRDefault="0012116B" w:rsidP="0012116B">
      <w:pPr>
        <w:pStyle w:val="Heading1"/>
        <w:rPr>
          <w:rFonts w:ascii="Proxima Nova" w:hAnsi="Proxima Nova"/>
          <w:b/>
          <w:bCs/>
          <w:color w:val="F15D22"/>
          <w:sz w:val="19"/>
          <w:szCs w:val="19"/>
        </w:rPr>
      </w:pPr>
      <w:bookmarkStart w:id="6" w:name="_Toc238651435"/>
      <w:r w:rsidRPr="00C86758">
        <w:rPr>
          <w:rFonts w:ascii="Proxima Nova" w:hAnsi="Proxima Nova"/>
          <w:b/>
          <w:bCs/>
          <w:color w:val="F15D22"/>
          <w:sz w:val="19"/>
          <w:szCs w:val="19"/>
        </w:rPr>
        <w:t>Verification Log</w:t>
      </w:r>
      <w:bookmarkEnd w:id="6"/>
      <w:r w:rsidRPr="00C86758">
        <w:rPr>
          <w:rFonts w:ascii="Proxima Nova" w:hAnsi="Proxima Nova"/>
          <w:b/>
          <w:bCs/>
          <w:color w:val="F15D22"/>
          <w:sz w:val="19"/>
          <w:szCs w:val="19"/>
        </w:rPr>
        <w:t xml:space="preserve"> </w:t>
      </w:r>
    </w:p>
    <w:p w14:paraId="26B8F7EB" w14:textId="77777777" w:rsidR="00633515" w:rsidRPr="00C86758" w:rsidRDefault="00D50CF4">
      <w:pPr>
        <w:spacing w:before="40" w:after="70" w:line="252" w:lineRule="auto"/>
        <w:rPr>
          <w:rFonts w:ascii="Proxima Nova" w:hAnsi="Proxima Nova"/>
          <w:sz w:val="19"/>
          <w:szCs w:val="19"/>
        </w:rPr>
      </w:pPr>
      <w:r w:rsidRPr="00C86758">
        <w:rPr>
          <w:rFonts w:ascii="Proxima Nova" w:hAnsi="Proxima Nova"/>
          <w:color w:val="2B2B2B"/>
          <w:sz w:val="19"/>
          <w:szCs w:val="19"/>
        </w:rPr>
        <w:lastRenderedPageBreak/>
        <w:t>Standards change. Record who verified each row against the primary source and when, so that a submission team two years from now knows what is stale.</w:t>
      </w:r>
    </w:p>
    <w:p w14:paraId="26B8F7EC" w14:textId="77777777" w:rsidR="00633515" w:rsidRPr="00C86758" w:rsidRDefault="00633515">
      <w:pPr>
        <w:spacing w:after="60"/>
        <w:rPr>
          <w:rFonts w:ascii="Proxima Nova" w:hAnsi="Proxima Nova"/>
          <w:sz w:val="19"/>
          <w:szCs w:val="19"/>
        </w:rPr>
      </w:pPr>
    </w:p>
    <w:tbl>
      <w:tblPr>
        <w:tblStyle w:val="TableGrid"/>
        <w:tblW w:w="13680" w:type="dxa"/>
        <w:tblLook w:val="0000" w:firstRow="0" w:lastRow="0" w:firstColumn="0" w:lastColumn="0" w:noHBand="0" w:noVBand="0"/>
      </w:tblPr>
      <w:tblGrid>
        <w:gridCol w:w="1400"/>
        <w:gridCol w:w="2600"/>
        <w:gridCol w:w="3200"/>
        <w:gridCol w:w="2000"/>
        <w:gridCol w:w="1500"/>
        <w:gridCol w:w="2980"/>
      </w:tblGrid>
      <w:tr w:rsidR="00633515" w:rsidRPr="00C86758" w14:paraId="26B8F7F3" w14:textId="77777777" w:rsidTr="00807950">
        <w:tc>
          <w:tcPr>
            <w:tcW w:w="1400" w:type="dxa"/>
            <w:shd w:val="clear" w:color="auto" w:fill="4F00A3"/>
          </w:tcPr>
          <w:p w14:paraId="26B8F7ED"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FFFFFF"/>
                <w:sz w:val="19"/>
                <w:szCs w:val="19"/>
              </w:rPr>
              <w:t>Row / element</w:t>
            </w:r>
          </w:p>
        </w:tc>
        <w:tc>
          <w:tcPr>
            <w:tcW w:w="2600" w:type="dxa"/>
            <w:shd w:val="clear" w:color="auto" w:fill="4F00A3"/>
          </w:tcPr>
          <w:p w14:paraId="26B8F7EE"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FFFFFF"/>
                <w:sz w:val="19"/>
                <w:szCs w:val="19"/>
              </w:rPr>
              <w:t>Source consulted</w:t>
            </w:r>
          </w:p>
        </w:tc>
        <w:tc>
          <w:tcPr>
            <w:tcW w:w="3200" w:type="dxa"/>
            <w:shd w:val="clear" w:color="auto" w:fill="4F00A3"/>
          </w:tcPr>
          <w:p w14:paraId="26B8F7EF"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FFFFFF"/>
                <w:sz w:val="19"/>
                <w:szCs w:val="19"/>
              </w:rPr>
              <w:t>URL or document</w:t>
            </w:r>
          </w:p>
        </w:tc>
        <w:tc>
          <w:tcPr>
            <w:tcW w:w="2000" w:type="dxa"/>
            <w:shd w:val="clear" w:color="auto" w:fill="4F00A3"/>
          </w:tcPr>
          <w:p w14:paraId="26B8F7F0"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FFFFFF"/>
                <w:sz w:val="19"/>
                <w:szCs w:val="19"/>
              </w:rPr>
              <w:t>Verified by</w:t>
            </w:r>
          </w:p>
        </w:tc>
        <w:tc>
          <w:tcPr>
            <w:tcW w:w="1500" w:type="dxa"/>
            <w:shd w:val="clear" w:color="auto" w:fill="4F00A3"/>
          </w:tcPr>
          <w:p w14:paraId="26B8F7F1"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FFFFFF"/>
                <w:sz w:val="19"/>
                <w:szCs w:val="19"/>
              </w:rPr>
              <w:t>Date</w:t>
            </w:r>
          </w:p>
        </w:tc>
        <w:tc>
          <w:tcPr>
            <w:tcW w:w="2980" w:type="dxa"/>
            <w:shd w:val="clear" w:color="auto" w:fill="4F00A3"/>
          </w:tcPr>
          <w:p w14:paraId="26B8F7F2"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b/>
                <w:bCs/>
                <w:color w:val="FFFFFF"/>
                <w:sz w:val="19"/>
                <w:szCs w:val="19"/>
              </w:rPr>
              <w:t>Notes on change</w:t>
            </w:r>
          </w:p>
        </w:tc>
      </w:tr>
      <w:tr w:rsidR="00633515" w:rsidRPr="00C86758" w14:paraId="26B8F7FA" w14:textId="77777777" w:rsidTr="00807950">
        <w:tc>
          <w:tcPr>
            <w:tcW w:w="1400" w:type="dxa"/>
          </w:tcPr>
          <w:p w14:paraId="26B8F7F4"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1</w:t>
            </w:r>
          </w:p>
        </w:tc>
        <w:tc>
          <w:tcPr>
            <w:tcW w:w="2600" w:type="dxa"/>
          </w:tcPr>
          <w:p w14:paraId="26B8F7F5" w14:textId="77777777" w:rsidR="00633515" w:rsidRPr="00C86758" w:rsidRDefault="00633515">
            <w:pPr>
              <w:spacing w:before="10" w:after="10" w:line="252" w:lineRule="auto"/>
              <w:rPr>
                <w:rFonts w:ascii="Proxima Nova" w:hAnsi="Proxima Nova"/>
                <w:sz w:val="19"/>
                <w:szCs w:val="19"/>
              </w:rPr>
            </w:pPr>
          </w:p>
        </w:tc>
        <w:tc>
          <w:tcPr>
            <w:tcW w:w="3200" w:type="dxa"/>
          </w:tcPr>
          <w:p w14:paraId="26B8F7F6" w14:textId="77777777" w:rsidR="00633515" w:rsidRPr="00C86758" w:rsidRDefault="00633515">
            <w:pPr>
              <w:spacing w:before="10" w:after="10" w:line="252" w:lineRule="auto"/>
              <w:rPr>
                <w:rFonts w:ascii="Proxima Nova" w:hAnsi="Proxima Nova"/>
                <w:sz w:val="19"/>
                <w:szCs w:val="19"/>
              </w:rPr>
            </w:pPr>
          </w:p>
        </w:tc>
        <w:tc>
          <w:tcPr>
            <w:tcW w:w="2000" w:type="dxa"/>
          </w:tcPr>
          <w:p w14:paraId="26B8F7F7" w14:textId="77777777" w:rsidR="00633515" w:rsidRPr="00C86758" w:rsidRDefault="00633515">
            <w:pPr>
              <w:spacing w:before="10" w:after="10" w:line="252" w:lineRule="auto"/>
              <w:rPr>
                <w:rFonts w:ascii="Proxima Nova" w:hAnsi="Proxima Nova"/>
                <w:sz w:val="19"/>
                <w:szCs w:val="19"/>
              </w:rPr>
            </w:pPr>
          </w:p>
        </w:tc>
        <w:tc>
          <w:tcPr>
            <w:tcW w:w="1500" w:type="dxa"/>
          </w:tcPr>
          <w:p w14:paraId="26B8F7F8" w14:textId="77777777" w:rsidR="00633515" w:rsidRPr="00C86758" w:rsidRDefault="00633515">
            <w:pPr>
              <w:spacing w:before="10" w:after="10" w:line="252" w:lineRule="auto"/>
              <w:rPr>
                <w:rFonts w:ascii="Proxima Nova" w:hAnsi="Proxima Nova"/>
                <w:sz w:val="19"/>
                <w:szCs w:val="19"/>
              </w:rPr>
            </w:pPr>
          </w:p>
        </w:tc>
        <w:tc>
          <w:tcPr>
            <w:tcW w:w="2980" w:type="dxa"/>
          </w:tcPr>
          <w:p w14:paraId="26B8F7F9" w14:textId="77777777" w:rsidR="00633515" w:rsidRPr="00C86758" w:rsidRDefault="00633515">
            <w:pPr>
              <w:spacing w:before="10" w:after="10" w:line="252" w:lineRule="auto"/>
              <w:rPr>
                <w:rFonts w:ascii="Proxima Nova" w:hAnsi="Proxima Nova"/>
                <w:sz w:val="19"/>
                <w:szCs w:val="19"/>
              </w:rPr>
            </w:pPr>
          </w:p>
        </w:tc>
      </w:tr>
      <w:tr w:rsidR="00633515" w:rsidRPr="00C86758" w14:paraId="26B8F801" w14:textId="77777777" w:rsidTr="00807950">
        <w:tc>
          <w:tcPr>
            <w:tcW w:w="1400" w:type="dxa"/>
          </w:tcPr>
          <w:p w14:paraId="26B8F7FB"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2</w:t>
            </w:r>
          </w:p>
        </w:tc>
        <w:tc>
          <w:tcPr>
            <w:tcW w:w="2600" w:type="dxa"/>
          </w:tcPr>
          <w:p w14:paraId="26B8F7FC" w14:textId="77777777" w:rsidR="00633515" w:rsidRPr="00C86758" w:rsidRDefault="00633515">
            <w:pPr>
              <w:spacing w:before="10" w:after="10" w:line="252" w:lineRule="auto"/>
              <w:rPr>
                <w:rFonts w:ascii="Proxima Nova" w:hAnsi="Proxima Nova"/>
                <w:sz w:val="19"/>
                <w:szCs w:val="19"/>
              </w:rPr>
            </w:pPr>
          </w:p>
        </w:tc>
        <w:tc>
          <w:tcPr>
            <w:tcW w:w="3200" w:type="dxa"/>
          </w:tcPr>
          <w:p w14:paraId="26B8F7FD" w14:textId="77777777" w:rsidR="00633515" w:rsidRPr="00C86758" w:rsidRDefault="00633515">
            <w:pPr>
              <w:spacing w:before="10" w:after="10" w:line="252" w:lineRule="auto"/>
              <w:rPr>
                <w:rFonts w:ascii="Proxima Nova" w:hAnsi="Proxima Nova"/>
                <w:sz w:val="19"/>
                <w:szCs w:val="19"/>
              </w:rPr>
            </w:pPr>
          </w:p>
        </w:tc>
        <w:tc>
          <w:tcPr>
            <w:tcW w:w="2000" w:type="dxa"/>
          </w:tcPr>
          <w:p w14:paraId="26B8F7FE" w14:textId="77777777" w:rsidR="00633515" w:rsidRPr="00C86758" w:rsidRDefault="00633515">
            <w:pPr>
              <w:spacing w:before="10" w:after="10" w:line="252" w:lineRule="auto"/>
              <w:rPr>
                <w:rFonts w:ascii="Proxima Nova" w:hAnsi="Proxima Nova"/>
                <w:sz w:val="19"/>
                <w:szCs w:val="19"/>
              </w:rPr>
            </w:pPr>
          </w:p>
        </w:tc>
        <w:tc>
          <w:tcPr>
            <w:tcW w:w="1500" w:type="dxa"/>
          </w:tcPr>
          <w:p w14:paraId="26B8F7FF" w14:textId="77777777" w:rsidR="00633515" w:rsidRPr="00C86758" w:rsidRDefault="00633515">
            <w:pPr>
              <w:spacing w:before="10" w:after="10" w:line="252" w:lineRule="auto"/>
              <w:rPr>
                <w:rFonts w:ascii="Proxima Nova" w:hAnsi="Proxima Nova"/>
                <w:sz w:val="19"/>
                <w:szCs w:val="19"/>
              </w:rPr>
            </w:pPr>
          </w:p>
        </w:tc>
        <w:tc>
          <w:tcPr>
            <w:tcW w:w="2980" w:type="dxa"/>
          </w:tcPr>
          <w:p w14:paraId="26B8F800" w14:textId="77777777" w:rsidR="00633515" w:rsidRPr="00C86758" w:rsidRDefault="00633515">
            <w:pPr>
              <w:spacing w:before="10" w:after="10" w:line="252" w:lineRule="auto"/>
              <w:rPr>
                <w:rFonts w:ascii="Proxima Nova" w:hAnsi="Proxima Nova"/>
                <w:sz w:val="19"/>
                <w:szCs w:val="19"/>
              </w:rPr>
            </w:pPr>
          </w:p>
        </w:tc>
      </w:tr>
      <w:tr w:rsidR="00633515" w:rsidRPr="00C86758" w14:paraId="26B8F808" w14:textId="77777777" w:rsidTr="00807950">
        <w:tc>
          <w:tcPr>
            <w:tcW w:w="1400" w:type="dxa"/>
          </w:tcPr>
          <w:p w14:paraId="26B8F802"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3</w:t>
            </w:r>
          </w:p>
        </w:tc>
        <w:tc>
          <w:tcPr>
            <w:tcW w:w="2600" w:type="dxa"/>
          </w:tcPr>
          <w:p w14:paraId="26B8F803" w14:textId="77777777" w:rsidR="00633515" w:rsidRPr="00C86758" w:rsidRDefault="00633515">
            <w:pPr>
              <w:spacing w:before="10" w:after="10" w:line="252" w:lineRule="auto"/>
              <w:rPr>
                <w:rFonts w:ascii="Proxima Nova" w:hAnsi="Proxima Nova"/>
                <w:sz w:val="19"/>
                <w:szCs w:val="19"/>
              </w:rPr>
            </w:pPr>
          </w:p>
        </w:tc>
        <w:tc>
          <w:tcPr>
            <w:tcW w:w="3200" w:type="dxa"/>
          </w:tcPr>
          <w:p w14:paraId="26B8F804" w14:textId="77777777" w:rsidR="00633515" w:rsidRPr="00C86758" w:rsidRDefault="00633515">
            <w:pPr>
              <w:spacing w:before="10" w:after="10" w:line="252" w:lineRule="auto"/>
              <w:rPr>
                <w:rFonts w:ascii="Proxima Nova" w:hAnsi="Proxima Nova"/>
                <w:sz w:val="19"/>
                <w:szCs w:val="19"/>
              </w:rPr>
            </w:pPr>
          </w:p>
        </w:tc>
        <w:tc>
          <w:tcPr>
            <w:tcW w:w="2000" w:type="dxa"/>
          </w:tcPr>
          <w:p w14:paraId="26B8F805" w14:textId="77777777" w:rsidR="00633515" w:rsidRPr="00C86758" w:rsidRDefault="00633515">
            <w:pPr>
              <w:spacing w:before="10" w:after="10" w:line="252" w:lineRule="auto"/>
              <w:rPr>
                <w:rFonts w:ascii="Proxima Nova" w:hAnsi="Proxima Nova"/>
                <w:sz w:val="19"/>
                <w:szCs w:val="19"/>
              </w:rPr>
            </w:pPr>
          </w:p>
        </w:tc>
        <w:tc>
          <w:tcPr>
            <w:tcW w:w="1500" w:type="dxa"/>
          </w:tcPr>
          <w:p w14:paraId="26B8F806" w14:textId="77777777" w:rsidR="00633515" w:rsidRPr="00C86758" w:rsidRDefault="00633515">
            <w:pPr>
              <w:spacing w:before="10" w:after="10" w:line="252" w:lineRule="auto"/>
              <w:rPr>
                <w:rFonts w:ascii="Proxima Nova" w:hAnsi="Proxima Nova"/>
                <w:sz w:val="19"/>
                <w:szCs w:val="19"/>
              </w:rPr>
            </w:pPr>
          </w:p>
        </w:tc>
        <w:tc>
          <w:tcPr>
            <w:tcW w:w="2980" w:type="dxa"/>
          </w:tcPr>
          <w:p w14:paraId="26B8F807" w14:textId="77777777" w:rsidR="00633515" w:rsidRPr="00C86758" w:rsidRDefault="00633515">
            <w:pPr>
              <w:spacing w:before="10" w:after="10" w:line="252" w:lineRule="auto"/>
              <w:rPr>
                <w:rFonts w:ascii="Proxima Nova" w:hAnsi="Proxima Nova"/>
                <w:sz w:val="19"/>
                <w:szCs w:val="19"/>
              </w:rPr>
            </w:pPr>
          </w:p>
        </w:tc>
      </w:tr>
      <w:tr w:rsidR="00633515" w:rsidRPr="00C86758" w14:paraId="26B8F80F" w14:textId="77777777" w:rsidTr="00807950">
        <w:tc>
          <w:tcPr>
            <w:tcW w:w="1400" w:type="dxa"/>
          </w:tcPr>
          <w:p w14:paraId="26B8F809"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4</w:t>
            </w:r>
          </w:p>
        </w:tc>
        <w:tc>
          <w:tcPr>
            <w:tcW w:w="2600" w:type="dxa"/>
          </w:tcPr>
          <w:p w14:paraId="26B8F80A" w14:textId="77777777" w:rsidR="00633515" w:rsidRPr="00C86758" w:rsidRDefault="00633515">
            <w:pPr>
              <w:spacing w:before="10" w:after="10" w:line="252" w:lineRule="auto"/>
              <w:rPr>
                <w:rFonts w:ascii="Proxima Nova" w:hAnsi="Proxima Nova"/>
                <w:sz w:val="19"/>
                <w:szCs w:val="19"/>
              </w:rPr>
            </w:pPr>
          </w:p>
        </w:tc>
        <w:tc>
          <w:tcPr>
            <w:tcW w:w="3200" w:type="dxa"/>
          </w:tcPr>
          <w:p w14:paraId="26B8F80B" w14:textId="77777777" w:rsidR="00633515" w:rsidRPr="00C86758" w:rsidRDefault="00633515">
            <w:pPr>
              <w:spacing w:before="10" w:after="10" w:line="252" w:lineRule="auto"/>
              <w:rPr>
                <w:rFonts w:ascii="Proxima Nova" w:hAnsi="Proxima Nova"/>
                <w:sz w:val="19"/>
                <w:szCs w:val="19"/>
              </w:rPr>
            </w:pPr>
          </w:p>
        </w:tc>
        <w:tc>
          <w:tcPr>
            <w:tcW w:w="2000" w:type="dxa"/>
          </w:tcPr>
          <w:p w14:paraId="26B8F80C" w14:textId="77777777" w:rsidR="00633515" w:rsidRPr="00C86758" w:rsidRDefault="00633515">
            <w:pPr>
              <w:spacing w:before="10" w:after="10" w:line="252" w:lineRule="auto"/>
              <w:rPr>
                <w:rFonts w:ascii="Proxima Nova" w:hAnsi="Proxima Nova"/>
                <w:sz w:val="19"/>
                <w:szCs w:val="19"/>
              </w:rPr>
            </w:pPr>
          </w:p>
        </w:tc>
        <w:tc>
          <w:tcPr>
            <w:tcW w:w="1500" w:type="dxa"/>
          </w:tcPr>
          <w:p w14:paraId="26B8F80D" w14:textId="77777777" w:rsidR="00633515" w:rsidRPr="00C86758" w:rsidRDefault="00633515">
            <w:pPr>
              <w:spacing w:before="10" w:after="10" w:line="252" w:lineRule="auto"/>
              <w:rPr>
                <w:rFonts w:ascii="Proxima Nova" w:hAnsi="Proxima Nova"/>
                <w:sz w:val="19"/>
                <w:szCs w:val="19"/>
              </w:rPr>
            </w:pPr>
          </w:p>
        </w:tc>
        <w:tc>
          <w:tcPr>
            <w:tcW w:w="2980" w:type="dxa"/>
          </w:tcPr>
          <w:p w14:paraId="26B8F80E" w14:textId="77777777" w:rsidR="00633515" w:rsidRPr="00C86758" w:rsidRDefault="00633515">
            <w:pPr>
              <w:spacing w:before="10" w:after="10" w:line="252" w:lineRule="auto"/>
              <w:rPr>
                <w:rFonts w:ascii="Proxima Nova" w:hAnsi="Proxima Nova"/>
                <w:sz w:val="19"/>
                <w:szCs w:val="19"/>
              </w:rPr>
            </w:pPr>
          </w:p>
        </w:tc>
      </w:tr>
      <w:tr w:rsidR="00633515" w:rsidRPr="00C86758" w14:paraId="26B8F816" w14:textId="77777777" w:rsidTr="00807950">
        <w:tc>
          <w:tcPr>
            <w:tcW w:w="1400" w:type="dxa"/>
          </w:tcPr>
          <w:p w14:paraId="26B8F810"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5</w:t>
            </w:r>
          </w:p>
        </w:tc>
        <w:tc>
          <w:tcPr>
            <w:tcW w:w="2600" w:type="dxa"/>
          </w:tcPr>
          <w:p w14:paraId="26B8F811" w14:textId="77777777" w:rsidR="00633515" w:rsidRPr="00C86758" w:rsidRDefault="00633515">
            <w:pPr>
              <w:spacing w:before="10" w:after="10" w:line="252" w:lineRule="auto"/>
              <w:rPr>
                <w:rFonts w:ascii="Proxima Nova" w:hAnsi="Proxima Nova"/>
                <w:sz w:val="19"/>
                <w:szCs w:val="19"/>
              </w:rPr>
            </w:pPr>
          </w:p>
        </w:tc>
        <w:tc>
          <w:tcPr>
            <w:tcW w:w="3200" w:type="dxa"/>
          </w:tcPr>
          <w:p w14:paraId="26B8F812" w14:textId="77777777" w:rsidR="00633515" w:rsidRPr="00C86758" w:rsidRDefault="00633515">
            <w:pPr>
              <w:spacing w:before="10" w:after="10" w:line="252" w:lineRule="auto"/>
              <w:rPr>
                <w:rFonts w:ascii="Proxima Nova" w:hAnsi="Proxima Nova"/>
                <w:sz w:val="19"/>
                <w:szCs w:val="19"/>
              </w:rPr>
            </w:pPr>
          </w:p>
        </w:tc>
        <w:tc>
          <w:tcPr>
            <w:tcW w:w="2000" w:type="dxa"/>
          </w:tcPr>
          <w:p w14:paraId="26B8F813" w14:textId="77777777" w:rsidR="00633515" w:rsidRPr="00C86758" w:rsidRDefault="00633515">
            <w:pPr>
              <w:spacing w:before="10" w:after="10" w:line="252" w:lineRule="auto"/>
              <w:rPr>
                <w:rFonts w:ascii="Proxima Nova" w:hAnsi="Proxima Nova"/>
                <w:sz w:val="19"/>
                <w:szCs w:val="19"/>
              </w:rPr>
            </w:pPr>
          </w:p>
        </w:tc>
        <w:tc>
          <w:tcPr>
            <w:tcW w:w="1500" w:type="dxa"/>
          </w:tcPr>
          <w:p w14:paraId="26B8F814" w14:textId="77777777" w:rsidR="00633515" w:rsidRPr="00C86758" w:rsidRDefault="00633515">
            <w:pPr>
              <w:spacing w:before="10" w:after="10" w:line="252" w:lineRule="auto"/>
              <w:rPr>
                <w:rFonts w:ascii="Proxima Nova" w:hAnsi="Proxima Nova"/>
                <w:sz w:val="19"/>
                <w:szCs w:val="19"/>
              </w:rPr>
            </w:pPr>
          </w:p>
        </w:tc>
        <w:tc>
          <w:tcPr>
            <w:tcW w:w="2980" w:type="dxa"/>
          </w:tcPr>
          <w:p w14:paraId="26B8F815" w14:textId="77777777" w:rsidR="00633515" w:rsidRPr="00C86758" w:rsidRDefault="00633515">
            <w:pPr>
              <w:spacing w:before="10" w:after="10" w:line="252" w:lineRule="auto"/>
              <w:rPr>
                <w:rFonts w:ascii="Proxima Nova" w:hAnsi="Proxima Nova"/>
                <w:sz w:val="19"/>
                <w:szCs w:val="19"/>
              </w:rPr>
            </w:pPr>
          </w:p>
        </w:tc>
      </w:tr>
      <w:tr w:rsidR="00633515" w:rsidRPr="00C86758" w14:paraId="26B8F81D" w14:textId="77777777" w:rsidTr="00807950">
        <w:tc>
          <w:tcPr>
            <w:tcW w:w="1400" w:type="dxa"/>
          </w:tcPr>
          <w:p w14:paraId="26B8F817"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6</w:t>
            </w:r>
          </w:p>
        </w:tc>
        <w:tc>
          <w:tcPr>
            <w:tcW w:w="2600" w:type="dxa"/>
          </w:tcPr>
          <w:p w14:paraId="26B8F818" w14:textId="77777777" w:rsidR="00633515" w:rsidRPr="00C86758" w:rsidRDefault="00633515">
            <w:pPr>
              <w:spacing w:before="10" w:after="10" w:line="252" w:lineRule="auto"/>
              <w:rPr>
                <w:rFonts w:ascii="Proxima Nova" w:hAnsi="Proxima Nova"/>
                <w:sz w:val="19"/>
                <w:szCs w:val="19"/>
              </w:rPr>
            </w:pPr>
          </w:p>
        </w:tc>
        <w:tc>
          <w:tcPr>
            <w:tcW w:w="3200" w:type="dxa"/>
          </w:tcPr>
          <w:p w14:paraId="26B8F819" w14:textId="77777777" w:rsidR="00633515" w:rsidRPr="00C86758" w:rsidRDefault="00633515">
            <w:pPr>
              <w:spacing w:before="10" w:after="10" w:line="252" w:lineRule="auto"/>
              <w:rPr>
                <w:rFonts w:ascii="Proxima Nova" w:hAnsi="Proxima Nova"/>
                <w:sz w:val="19"/>
                <w:szCs w:val="19"/>
              </w:rPr>
            </w:pPr>
          </w:p>
        </w:tc>
        <w:tc>
          <w:tcPr>
            <w:tcW w:w="2000" w:type="dxa"/>
          </w:tcPr>
          <w:p w14:paraId="26B8F81A" w14:textId="77777777" w:rsidR="00633515" w:rsidRPr="00C86758" w:rsidRDefault="00633515">
            <w:pPr>
              <w:spacing w:before="10" w:after="10" w:line="252" w:lineRule="auto"/>
              <w:rPr>
                <w:rFonts w:ascii="Proxima Nova" w:hAnsi="Proxima Nova"/>
                <w:sz w:val="19"/>
                <w:szCs w:val="19"/>
              </w:rPr>
            </w:pPr>
          </w:p>
        </w:tc>
        <w:tc>
          <w:tcPr>
            <w:tcW w:w="1500" w:type="dxa"/>
          </w:tcPr>
          <w:p w14:paraId="26B8F81B" w14:textId="77777777" w:rsidR="00633515" w:rsidRPr="00C86758" w:rsidRDefault="00633515">
            <w:pPr>
              <w:spacing w:before="10" w:after="10" w:line="252" w:lineRule="auto"/>
              <w:rPr>
                <w:rFonts w:ascii="Proxima Nova" w:hAnsi="Proxima Nova"/>
                <w:sz w:val="19"/>
                <w:szCs w:val="19"/>
              </w:rPr>
            </w:pPr>
          </w:p>
        </w:tc>
        <w:tc>
          <w:tcPr>
            <w:tcW w:w="2980" w:type="dxa"/>
          </w:tcPr>
          <w:p w14:paraId="26B8F81C" w14:textId="77777777" w:rsidR="00633515" w:rsidRPr="00C86758" w:rsidRDefault="00633515">
            <w:pPr>
              <w:spacing w:before="10" w:after="10" w:line="252" w:lineRule="auto"/>
              <w:rPr>
                <w:rFonts w:ascii="Proxima Nova" w:hAnsi="Proxima Nova"/>
                <w:sz w:val="19"/>
                <w:szCs w:val="19"/>
              </w:rPr>
            </w:pPr>
          </w:p>
        </w:tc>
      </w:tr>
      <w:tr w:rsidR="00633515" w:rsidRPr="00C86758" w14:paraId="26B8F824" w14:textId="77777777" w:rsidTr="00807950">
        <w:tc>
          <w:tcPr>
            <w:tcW w:w="1400" w:type="dxa"/>
          </w:tcPr>
          <w:p w14:paraId="26B8F81E" w14:textId="77777777" w:rsidR="00633515" w:rsidRPr="00C86758" w:rsidRDefault="00D50CF4">
            <w:pPr>
              <w:spacing w:before="10" w:after="10" w:line="252" w:lineRule="auto"/>
              <w:rPr>
                <w:rFonts w:ascii="Proxima Nova" w:hAnsi="Proxima Nova"/>
                <w:sz w:val="19"/>
                <w:szCs w:val="19"/>
              </w:rPr>
            </w:pPr>
            <w:r w:rsidRPr="00C86758">
              <w:rPr>
                <w:rFonts w:ascii="Proxima Nova" w:hAnsi="Proxima Nova"/>
                <w:color w:val="2B2B2B"/>
                <w:sz w:val="19"/>
                <w:szCs w:val="19"/>
              </w:rPr>
              <w:t>7</w:t>
            </w:r>
          </w:p>
        </w:tc>
        <w:tc>
          <w:tcPr>
            <w:tcW w:w="2600" w:type="dxa"/>
          </w:tcPr>
          <w:p w14:paraId="26B8F81F" w14:textId="77777777" w:rsidR="00633515" w:rsidRPr="00C86758" w:rsidRDefault="00633515">
            <w:pPr>
              <w:spacing w:before="10" w:after="10" w:line="252" w:lineRule="auto"/>
              <w:rPr>
                <w:rFonts w:ascii="Proxima Nova" w:hAnsi="Proxima Nova"/>
                <w:sz w:val="19"/>
                <w:szCs w:val="19"/>
              </w:rPr>
            </w:pPr>
          </w:p>
        </w:tc>
        <w:tc>
          <w:tcPr>
            <w:tcW w:w="3200" w:type="dxa"/>
          </w:tcPr>
          <w:p w14:paraId="26B8F820" w14:textId="77777777" w:rsidR="00633515" w:rsidRPr="00C86758" w:rsidRDefault="00633515">
            <w:pPr>
              <w:spacing w:before="10" w:after="10" w:line="252" w:lineRule="auto"/>
              <w:rPr>
                <w:rFonts w:ascii="Proxima Nova" w:hAnsi="Proxima Nova"/>
                <w:sz w:val="19"/>
                <w:szCs w:val="19"/>
              </w:rPr>
            </w:pPr>
          </w:p>
        </w:tc>
        <w:tc>
          <w:tcPr>
            <w:tcW w:w="2000" w:type="dxa"/>
          </w:tcPr>
          <w:p w14:paraId="26B8F821" w14:textId="77777777" w:rsidR="00633515" w:rsidRPr="00C86758" w:rsidRDefault="00633515">
            <w:pPr>
              <w:spacing w:before="10" w:after="10" w:line="252" w:lineRule="auto"/>
              <w:rPr>
                <w:rFonts w:ascii="Proxima Nova" w:hAnsi="Proxima Nova"/>
                <w:sz w:val="19"/>
                <w:szCs w:val="19"/>
              </w:rPr>
            </w:pPr>
          </w:p>
        </w:tc>
        <w:tc>
          <w:tcPr>
            <w:tcW w:w="1500" w:type="dxa"/>
          </w:tcPr>
          <w:p w14:paraId="26B8F822" w14:textId="77777777" w:rsidR="00633515" w:rsidRPr="00C86758" w:rsidRDefault="00633515">
            <w:pPr>
              <w:spacing w:before="10" w:after="10" w:line="252" w:lineRule="auto"/>
              <w:rPr>
                <w:rFonts w:ascii="Proxima Nova" w:hAnsi="Proxima Nova"/>
                <w:sz w:val="19"/>
                <w:szCs w:val="19"/>
              </w:rPr>
            </w:pPr>
          </w:p>
        </w:tc>
        <w:tc>
          <w:tcPr>
            <w:tcW w:w="2980" w:type="dxa"/>
          </w:tcPr>
          <w:p w14:paraId="26B8F823" w14:textId="77777777" w:rsidR="00633515" w:rsidRPr="00C86758" w:rsidRDefault="00633515">
            <w:pPr>
              <w:spacing w:before="10" w:after="10" w:line="252" w:lineRule="auto"/>
              <w:rPr>
                <w:rFonts w:ascii="Proxima Nova" w:hAnsi="Proxima Nova"/>
                <w:sz w:val="19"/>
                <w:szCs w:val="19"/>
              </w:rPr>
            </w:pPr>
          </w:p>
        </w:tc>
      </w:tr>
    </w:tbl>
    <w:p w14:paraId="3E8E98FD" w14:textId="77777777" w:rsidR="00D50CF4" w:rsidRPr="00C86758" w:rsidRDefault="00003740">
      <w:pPr>
        <w:spacing w:before="40" w:after="70" w:line="252" w:lineRule="auto"/>
        <w:rPr>
          <w:rFonts w:ascii="Proxima Nova" w:hAnsi="Proxima Nova"/>
          <w:sz w:val="19"/>
          <w:szCs w:val="19"/>
        </w:rPr>
      </w:pPr>
      <w:r w:rsidRPr="00C86758">
        <w:rPr>
          <w:rFonts w:ascii="Proxima Nova" w:hAnsi="Proxima Nova"/>
          <w:color w:val="2B2B2B"/>
          <w:sz w:val="19"/>
          <w:szCs w:val="19"/>
        </w:rPr>
        <w:t>The value of this crosswalk is not that every element maps neatly to accreditation language. Its value is that it helps an EPP distinguish compliance evidence from system evidence. CAEP and state requirements tell the EPP what must be demonstrated; the seven elements help show whether the system that produces that demonstration is coherent, owned, used, and capable of improvement.</w:t>
      </w:r>
    </w:p>
    <w:p w14:paraId="26B8F825" w14:textId="77777777" w:rsidR="00D50CF4" w:rsidRPr="00C86758" w:rsidRDefault="00D50CF4">
      <w:pPr>
        <w:rPr>
          <w:rFonts w:ascii="Proxima Nova" w:hAnsi="Proxima Nova"/>
          <w:sz w:val="19"/>
          <w:szCs w:val="19"/>
        </w:rPr>
      </w:pPr>
    </w:p>
    <w:sectPr w:rsidR="00D50CF4" w:rsidRPr="00C86758" w:rsidSect="00B5752B">
      <w:headerReference w:type="even" r:id="rId13"/>
      <w:headerReference w:type="default" r:id="rId14"/>
      <w:footerReference w:type="even" r:id="rId15"/>
      <w:footerReference w:type="default" r:id="rId16"/>
      <w:headerReference w:type="first" r:id="rId17"/>
      <w:footerReference w:type="first" r:id="rId18"/>
      <w:pgSz w:w="15840" w:h="12240" w:orient="landscape"/>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D27F35B" w14:textId="77777777" w:rsidR="007F2F45" w:rsidRDefault="007F2F45">
      <w:r>
        <w:separator/>
      </w:r>
    </w:p>
  </w:endnote>
  <w:endnote w:type="continuationSeparator" w:id="0">
    <w:p w14:paraId="7667AD58" w14:textId="77777777" w:rsidR="007F2F45" w:rsidRDefault="007F2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notTrueType/>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Proxima Nova">
    <w:panose1 w:val="020B0604020202020204"/>
    <w:charset w:val="00"/>
    <w:family w:val="auto"/>
    <w:notTrueType/>
    <w:pitch w:val="variable"/>
    <w:sig w:usb0="A00002EF" w:usb1="5000E0F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4E0321B" w14:textId="77777777" w:rsidR="00F52639" w:rsidRDefault="00F526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155717266"/>
      <w:docPartObj>
        <w:docPartGallery w:val="Page Numbers (Bottom of Page)"/>
        <w:docPartUnique/>
      </w:docPartObj>
    </w:sdtPr>
    <w:sdtEndPr>
      <w:rPr>
        <w:color w:val="7F7F7F" w:themeColor="background1" w:themeShade="7F"/>
        <w:spacing w:val="60"/>
      </w:rPr>
    </w:sdtEndPr>
    <w:sdtContent>
      <w:p w14:paraId="5AAA775D" w14:textId="409B574F" w:rsidR="00F52639" w:rsidRDefault="00F5263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6B8F825" w14:textId="02E65DD5" w:rsidR="00633515" w:rsidRDefault="00633515">
    <w:pP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41EF342" w14:textId="77777777" w:rsidR="00F52639" w:rsidRDefault="00F526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838EC79" w14:textId="77777777" w:rsidR="007F2F45" w:rsidRDefault="007F2F45">
      <w:r>
        <w:separator/>
      </w:r>
    </w:p>
  </w:footnote>
  <w:footnote w:type="continuationSeparator" w:id="0">
    <w:p w14:paraId="4BE132B2" w14:textId="77777777" w:rsidR="007F2F45" w:rsidRDefault="007F2F45">
      <w:r>
        <w:continuationSeparator/>
      </w:r>
    </w:p>
  </w:footnote>
  <w:footnote w:id="1">
    <w:p w14:paraId="7E229608" w14:textId="653AD643" w:rsidR="00FC5FA7" w:rsidRDefault="00FC5FA7">
      <w:pPr>
        <w:pStyle w:val="FootnoteText"/>
      </w:pPr>
      <w:r>
        <w:rPr>
          <w:rStyle w:val="FootnoteReference"/>
        </w:rPr>
        <w:footnoteRef/>
      </w:r>
      <w:r>
        <w:t xml:space="preserve"> </w:t>
      </w:r>
      <w:r w:rsidRPr="00A1112F">
        <w:rPr>
          <w:rFonts w:ascii="Proxima Nova" w:hAnsi="Proxima Nova"/>
          <w:sz w:val="14"/>
          <w:szCs w:val="14"/>
        </w:rPr>
        <w:t>Note: ChatGPT assisted in the editing and organization of this document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8E6B1F7" w14:textId="77777777" w:rsidR="00F52639" w:rsidRDefault="00F526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7FA0F80" w14:textId="77777777" w:rsidR="00F52639" w:rsidRDefault="00F526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F651DED" w14:textId="77777777" w:rsidR="00F52639" w:rsidRDefault="00F526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C80D55"/>
    <w:multiLevelType w:val="hybridMultilevel"/>
    <w:tmpl w:val="60481B28"/>
    <w:lvl w:ilvl="0" w:tplc="26F2716C">
      <w:start w:val="1"/>
      <w:numFmt w:val="decimal"/>
      <w:lvlText w:val="%1."/>
      <w:lvlJc w:val="left"/>
      <w:pPr>
        <w:ind w:left="340" w:hanging="220"/>
      </w:pPr>
    </w:lvl>
    <w:lvl w:ilvl="1" w:tplc="B0484BDE">
      <w:numFmt w:val="decimal"/>
      <w:lvlText w:val=""/>
      <w:lvlJc w:val="left"/>
    </w:lvl>
    <w:lvl w:ilvl="2" w:tplc="E0E2D122">
      <w:numFmt w:val="decimal"/>
      <w:lvlText w:val=""/>
      <w:lvlJc w:val="left"/>
    </w:lvl>
    <w:lvl w:ilvl="3" w:tplc="92A8C832">
      <w:numFmt w:val="decimal"/>
      <w:lvlText w:val=""/>
      <w:lvlJc w:val="left"/>
    </w:lvl>
    <w:lvl w:ilvl="4" w:tplc="E2DCCEEE">
      <w:numFmt w:val="decimal"/>
      <w:lvlText w:val=""/>
      <w:lvlJc w:val="left"/>
    </w:lvl>
    <w:lvl w:ilvl="5" w:tplc="33AA5864">
      <w:numFmt w:val="decimal"/>
      <w:lvlText w:val=""/>
      <w:lvlJc w:val="left"/>
    </w:lvl>
    <w:lvl w:ilvl="6" w:tplc="50727B06">
      <w:numFmt w:val="decimal"/>
      <w:lvlText w:val=""/>
      <w:lvlJc w:val="left"/>
    </w:lvl>
    <w:lvl w:ilvl="7" w:tplc="14FEA856">
      <w:numFmt w:val="decimal"/>
      <w:lvlText w:val=""/>
      <w:lvlJc w:val="left"/>
    </w:lvl>
    <w:lvl w:ilvl="8" w:tplc="54FA4E66">
      <w:numFmt w:val="decimal"/>
      <w:lvlText w:val=""/>
      <w:lvlJc w:val="left"/>
    </w:lvl>
  </w:abstractNum>
  <w:abstractNum w:abstractNumId="1" w15:restartNumberingAfterBreak="0">
    <w:nsid w:val="0ECB3C66"/>
    <w:multiLevelType w:val="hybridMultilevel"/>
    <w:tmpl w:val="CC8809BC"/>
    <w:lvl w:ilvl="0" w:tplc="D7300710">
      <w:start w:val="1"/>
      <w:numFmt w:val="bullet"/>
      <w:lvlText w:val="•"/>
      <w:lvlJc w:val="left"/>
      <w:pPr>
        <w:ind w:left="320" w:hanging="200"/>
      </w:pPr>
    </w:lvl>
    <w:lvl w:ilvl="1" w:tplc="4140A0FA">
      <w:numFmt w:val="decimal"/>
      <w:lvlText w:val=""/>
      <w:lvlJc w:val="left"/>
    </w:lvl>
    <w:lvl w:ilvl="2" w:tplc="30F0F008">
      <w:numFmt w:val="decimal"/>
      <w:lvlText w:val=""/>
      <w:lvlJc w:val="left"/>
    </w:lvl>
    <w:lvl w:ilvl="3" w:tplc="10A4C25A">
      <w:numFmt w:val="decimal"/>
      <w:lvlText w:val=""/>
      <w:lvlJc w:val="left"/>
    </w:lvl>
    <w:lvl w:ilvl="4" w:tplc="8F22974C">
      <w:numFmt w:val="decimal"/>
      <w:lvlText w:val=""/>
      <w:lvlJc w:val="left"/>
    </w:lvl>
    <w:lvl w:ilvl="5" w:tplc="E438FDBA">
      <w:numFmt w:val="decimal"/>
      <w:lvlText w:val=""/>
      <w:lvlJc w:val="left"/>
    </w:lvl>
    <w:lvl w:ilvl="6" w:tplc="8F288FDE">
      <w:numFmt w:val="decimal"/>
      <w:lvlText w:val=""/>
      <w:lvlJc w:val="left"/>
    </w:lvl>
    <w:lvl w:ilvl="7" w:tplc="B776D120">
      <w:numFmt w:val="decimal"/>
      <w:lvlText w:val=""/>
      <w:lvlJc w:val="left"/>
    </w:lvl>
    <w:lvl w:ilvl="8" w:tplc="6F56B1A8">
      <w:numFmt w:val="decimal"/>
      <w:lvlText w:val=""/>
      <w:lvlJc w:val="left"/>
    </w:lvl>
  </w:abstractNum>
  <w:abstractNum w:abstractNumId="2" w15:restartNumberingAfterBreak="0">
    <w:nsid w:val="20E11C45"/>
    <w:multiLevelType w:val="hybridMultilevel"/>
    <w:tmpl w:val="761A3B32"/>
    <w:lvl w:ilvl="0" w:tplc="558A0402">
      <w:start w:val="1"/>
      <w:numFmt w:val="bullet"/>
      <w:lvlText w:val="●"/>
      <w:lvlJc w:val="left"/>
      <w:pPr>
        <w:ind w:left="720" w:hanging="360"/>
      </w:pPr>
    </w:lvl>
    <w:lvl w:ilvl="1" w:tplc="171E1AAC">
      <w:start w:val="1"/>
      <w:numFmt w:val="bullet"/>
      <w:lvlText w:val="○"/>
      <w:lvlJc w:val="left"/>
      <w:pPr>
        <w:ind w:left="1440" w:hanging="360"/>
      </w:pPr>
    </w:lvl>
    <w:lvl w:ilvl="2" w:tplc="9B64E9C4">
      <w:start w:val="1"/>
      <w:numFmt w:val="bullet"/>
      <w:lvlText w:val="■"/>
      <w:lvlJc w:val="left"/>
      <w:pPr>
        <w:ind w:left="2160" w:hanging="360"/>
      </w:pPr>
    </w:lvl>
    <w:lvl w:ilvl="3" w:tplc="A96645EC">
      <w:start w:val="1"/>
      <w:numFmt w:val="bullet"/>
      <w:lvlText w:val="●"/>
      <w:lvlJc w:val="left"/>
      <w:pPr>
        <w:ind w:left="2880" w:hanging="360"/>
      </w:pPr>
    </w:lvl>
    <w:lvl w:ilvl="4" w:tplc="DF2A066A">
      <w:start w:val="1"/>
      <w:numFmt w:val="bullet"/>
      <w:lvlText w:val="○"/>
      <w:lvlJc w:val="left"/>
      <w:pPr>
        <w:ind w:left="3600" w:hanging="360"/>
      </w:pPr>
    </w:lvl>
    <w:lvl w:ilvl="5" w:tplc="6F5A69B8">
      <w:start w:val="1"/>
      <w:numFmt w:val="bullet"/>
      <w:lvlText w:val="■"/>
      <w:lvlJc w:val="left"/>
      <w:pPr>
        <w:ind w:left="4320" w:hanging="360"/>
      </w:pPr>
    </w:lvl>
    <w:lvl w:ilvl="6" w:tplc="3E745A94">
      <w:start w:val="1"/>
      <w:numFmt w:val="bullet"/>
      <w:lvlText w:val="●"/>
      <w:lvlJc w:val="left"/>
      <w:pPr>
        <w:ind w:left="5040" w:hanging="360"/>
      </w:pPr>
    </w:lvl>
    <w:lvl w:ilvl="7" w:tplc="627CC724">
      <w:start w:val="1"/>
      <w:numFmt w:val="bullet"/>
      <w:lvlText w:val="●"/>
      <w:lvlJc w:val="left"/>
      <w:pPr>
        <w:ind w:left="5760" w:hanging="360"/>
      </w:pPr>
    </w:lvl>
    <w:lvl w:ilvl="8" w:tplc="5536780C">
      <w:start w:val="1"/>
      <w:numFmt w:val="bullet"/>
      <w:lvlText w:val="●"/>
      <w:lvlJc w:val="left"/>
      <w:pPr>
        <w:ind w:left="6480" w:hanging="360"/>
      </w:pPr>
    </w:lvl>
  </w:abstractNum>
  <w:abstractNum w:abstractNumId="3" w15:restartNumberingAfterBreak="0">
    <w:nsid w:val="365B055B"/>
    <w:multiLevelType w:val="hybridMultilevel"/>
    <w:tmpl w:val="4EC8A070"/>
    <w:lvl w:ilvl="0" w:tplc="67EA09AC">
      <w:start w:val="1"/>
      <w:numFmt w:val="decimal"/>
      <w:lvlText w:val="%1."/>
      <w:lvlJc w:val="left"/>
      <w:pPr>
        <w:ind w:left="340" w:hanging="220"/>
      </w:pPr>
    </w:lvl>
    <w:lvl w:ilvl="1" w:tplc="8104148A">
      <w:numFmt w:val="decimal"/>
      <w:lvlText w:val=""/>
      <w:lvlJc w:val="left"/>
    </w:lvl>
    <w:lvl w:ilvl="2" w:tplc="35186BF2">
      <w:numFmt w:val="decimal"/>
      <w:lvlText w:val=""/>
      <w:lvlJc w:val="left"/>
    </w:lvl>
    <w:lvl w:ilvl="3" w:tplc="835E4AB0">
      <w:numFmt w:val="decimal"/>
      <w:lvlText w:val=""/>
      <w:lvlJc w:val="left"/>
    </w:lvl>
    <w:lvl w:ilvl="4" w:tplc="97E6DC82">
      <w:numFmt w:val="decimal"/>
      <w:lvlText w:val=""/>
      <w:lvlJc w:val="left"/>
    </w:lvl>
    <w:lvl w:ilvl="5" w:tplc="196CBAA8">
      <w:numFmt w:val="decimal"/>
      <w:lvlText w:val=""/>
      <w:lvlJc w:val="left"/>
    </w:lvl>
    <w:lvl w:ilvl="6" w:tplc="780CFE10">
      <w:numFmt w:val="decimal"/>
      <w:lvlText w:val=""/>
      <w:lvlJc w:val="left"/>
    </w:lvl>
    <w:lvl w:ilvl="7" w:tplc="41527CF6">
      <w:numFmt w:val="decimal"/>
      <w:lvlText w:val=""/>
      <w:lvlJc w:val="left"/>
    </w:lvl>
    <w:lvl w:ilvl="8" w:tplc="56E4DC6C">
      <w:numFmt w:val="decimal"/>
      <w:lvlText w:val=""/>
      <w:lvlJc w:val="left"/>
    </w:lvl>
  </w:abstractNum>
  <w:abstractNum w:abstractNumId="4" w15:restartNumberingAfterBreak="0">
    <w:nsid w:val="479B37BA"/>
    <w:multiLevelType w:val="hybridMultilevel"/>
    <w:tmpl w:val="4EC678D8"/>
    <w:lvl w:ilvl="0" w:tplc="50F8C1A6">
      <w:start w:val="1"/>
      <w:numFmt w:val="decimal"/>
      <w:lvlText w:val="%1."/>
      <w:lvlJc w:val="left"/>
      <w:pPr>
        <w:ind w:left="340" w:hanging="220"/>
      </w:pPr>
    </w:lvl>
    <w:lvl w:ilvl="1" w:tplc="AF8C3494">
      <w:numFmt w:val="decimal"/>
      <w:lvlText w:val=""/>
      <w:lvlJc w:val="left"/>
    </w:lvl>
    <w:lvl w:ilvl="2" w:tplc="95A44BC8">
      <w:numFmt w:val="decimal"/>
      <w:lvlText w:val=""/>
      <w:lvlJc w:val="left"/>
    </w:lvl>
    <w:lvl w:ilvl="3" w:tplc="B26C5FB0">
      <w:numFmt w:val="decimal"/>
      <w:lvlText w:val=""/>
      <w:lvlJc w:val="left"/>
    </w:lvl>
    <w:lvl w:ilvl="4" w:tplc="41E2FAA0">
      <w:numFmt w:val="decimal"/>
      <w:lvlText w:val=""/>
      <w:lvlJc w:val="left"/>
    </w:lvl>
    <w:lvl w:ilvl="5" w:tplc="853A6908">
      <w:numFmt w:val="decimal"/>
      <w:lvlText w:val=""/>
      <w:lvlJc w:val="left"/>
    </w:lvl>
    <w:lvl w:ilvl="6" w:tplc="DC9A8078">
      <w:numFmt w:val="decimal"/>
      <w:lvlText w:val=""/>
      <w:lvlJc w:val="left"/>
    </w:lvl>
    <w:lvl w:ilvl="7" w:tplc="DBF25BF6">
      <w:numFmt w:val="decimal"/>
      <w:lvlText w:val=""/>
      <w:lvlJc w:val="left"/>
    </w:lvl>
    <w:lvl w:ilvl="8" w:tplc="874A9778">
      <w:numFmt w:val="decimal"/>
      <w:lvlText w:val=""/>
      <w:lvlJc w:val="left"/>
    </w:lvl>
  </w:abstractNum>
  <w:abstractNum w:abstractNumId="5" w15:restartNumberingAfterBreak="0">
    <w:nsid w:val="7E902ABB"/>
    <w:multiLevelType w:val="hybridMultilevel"/>
    <w:tmpl w:val="0DA4AF06"/>
    <w:lvl w:ilvl="0" w:tplc="15A478EE">
      <w:start w:val="1"/>
      <w:numFmt w:val="decimal"/>
      <w:lvlText w:val="%1."/>
      <w:lvlJc w:val="left"/>
      <w:pPr>
        <w:ind w:left="340" w:hanging="220"/>
      </w:pPr>
    </w:lvl>
    <w:lvl w:ilvl="1" w:tplc="C93C825C">
      <w:numFmt w:val="decimal"/>
      <w:lvlText w:val=""/>
      <w:lvlJc w:val="left"/>
    </w:lvl>
    <w:lvl w:ilvl="2" w:tplc="7966AEFE">
      <w:numFmt w:val="decimal"/>
      <w:lvlText w:val=""/>
      <w:lvlJc w:val="left"/>
    </w:lvl>
    <w:lvl w:ilvl="3" w:tplc="B9DCE05E">
      <w:numFmt w:val="decimal"/>
      <w:lvlText w:val=""/>
      <w:lvlJc w:val="left"/>
    </w:lvl>
    <w:lvl w:ilvl="4" w:tplc="09148FE8">
      <w:numFmt w:val="decimal"/>
      <w:lvlText w:val=""/>
      <w:lvlJc w:val="left"/>
    </w:lvl>
    <w:lvl w:ilvl="5" w:tplc="1B96931A">
      <w:numFmt w:val="decimal"/>
      <w:lvlText w:val=""/>
      <w:lvlJc w:val="left"/>
    </w:lvl>
    <w:lvl w:ilvl="6" w:tplc="F6966A0C">
      <w:numFmt w:val="decimal"/>
      <w:lvlText w:val=""/>
      <w:lvlJc w:val="left"/>
    </w:lvl>
    <w:lvl w:ilvl="7" w:tplc="CF08F6DE">
      <w:numFmt w:val="decimal"/>
      <w:lvlText w:val=""/>
      <w:lvlJc w:val="left"/>
    </w:lvl>
    <w:lvl w:ilvl="8" w:tplc="34506BBE">
      <w:numFmt w:val="decimal"/>
      <w:lvlText w:val=""/>
      <w:lvlJc w:val="left"/>
    </w:lvl>
  </w:abstractNum>
  <w:num w:numId="1" w16cid:durableId="6563567">
    <w:abstractNumId w:val="2"/>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displayBackgroundShape/>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515"/>
    <w:rsid w:val="00003740"/>
    <w:rsid w:val="00004595"/>
    <w:rsid w:val="00014FE6"/>
    <w:rsid w:val="00041264"/>
    <w:rsid w:val="000438A3"/>
    <w:rsid w:val="000A4F31"/>
    <w:rsid w:val="000B0FAC"/>
    <w:rsid w:val="000F0FAC"/>
    <w:rsid w:val="0012116B"/>
    <w:rsid w:val="0015194B"/>
    <w:rsid w:val="001608F3"/>
    <w:rsid w:val="0019066E"/>
    <w:rsid w:val="00221717"/>
    <w:rsid w:val="0027119A"/>
    <w:rsid w:val="002839E3"/>
    <w:rsid w:val="002A5205"/>
    <w:rsid w:val="002F7843"/>
    <w:rsid w:val="00320BB4"/>
    <w:rsid w:val="00355CC3"/>
    <w:rsid w:val="003D01E7"/>
    <w:rsid w:val="003D1BCA"/>
    <w:rsid w:val="003D4A04"/>
    <w:rsid w:val="003E27DC"/>
    <w:rsid w:val="00416362"/>
    <w:rsid w:val="00434C95"/>
    <w:rsid w:val="00441F9A"/>
    <w:rsid w:val="0044790A"/>
    <w:rsid w:val="00481C2A"/>
    <w:rsid w:val="004F4986"/>
    <w:rsid w:val="00502ED0"/>
    <w:rsid w:val="0057264E"/>
    <w:rsid w:val="005943BC"/>
    <w:rsid w:val="005B7787"/>
    <w:rsid w:val="005E6B01"/>
    <w:rsid w:val="005E6D5D"/>
    <w:rsid w:val="005F3C99"/>
    <w:rsid w:val="005F719D"/>
    <w:rsid w:val="00632E13"/>
    <w:rsid w:val="00633515"/>
    <w:rsid w:val="006378AD"/>
    <w:rsid w:val="00684B51"/>
    <w:rsid w:val="006A6793"/>
    <w:rsid w:val="006C76AF"/>
    <w:rsid w:val="006E1F54"/>
    <w:rsid w:val="0075375E"/>
    <w:rsid w:val="00797995"/>
    <w:rsid w:val="007B2F3D"/>
    <w:rsid w:val="007C37AA"/>
    <w:rsid w:val="007F2F45"/>
    <w:rsid w:val="00807950"/>
    <w:rsid w:val="00826B5B"/>
    <w:rsid w:val="008E1321"/>
    <w:rsid w:val="00915E7B"/>
    <w:rsid w:val="0094115A"/>
    <w:rsid w:val="009D3AD3"/>
    <w:rsid w:val="00A41595"/>
    <w:rsid w:val="00A94549"/>
    <w:rsid w:val="00B33F0E"/>
    <w:rsid w:val="00B42DA1"/>
    <w:rsid w:val="00B5752B"/>
    <w:rsid w:val="00BD5FFA"/>
    <w:rsid w:val="00C73C23"/>
    <w:rsid w:val="00C86758"/>
    <w:rsid w:val="00CE6318"/>
    <w:rsid w:val="00D15215"/>
    <w:rsid w:val="00D50CF4"/>
    <w:rsid w:val="00D54CE6"/>
    <w:rsid w:val="00D8101C"/>
    <w:rsid w:val="00DC1059"/>
    <w:rsid w:val="00E165B3"/>
    <w:rsid w:val="00E40B3A"/>
    <w:rsid w:val="00E828D1"/>
    <w:rsid w:val="00E86F35"/>
    <w:rsid w:val="00EC0828"/>
    <w:rsid w:val="00ED1BDF"/>
    <w:rsid w:val="00F438DC"/>
    <w:rsid w:val="00F52639"/>
    <w:rsid w:val="00FA318E"/>
    <w:rsid w:val="00FB252A"/>
    <w:rsid w:val="00FB3477"/>
    <w:rsid w:val="00FB7D68"/>
    <w:rsid w:val="00FC5FA7"/>
    <w:rsid w:val="00FD792D"/>
    <w:rsid w:val="00FE1FBF"/>
    <w:rsid w:val="1A625C2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8F6D5"/>
  <w15:docId w15:val="{312B8605-48DF-4E95-890B-978444CA2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paragraph" w:styleId="Heading7">
    <w:name w:val="heading 7"/>
    <w:basedOn w:val="Normal"/>
    <w:next w:val="Normal"/>
    <w:link w:val="Heading7Char"/>
    <w:uiPriority w:val="9"/>
    <w:semiHidden/>
    <w:unhideWhenUsed/>
    <w:qFormat/>
    <w:rsid w:val="00014FE6"/>
    <w:pPr>
      <w:keepNext/>
      <w:keepLines/>
      <w:spacing w:before="4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014FE6"/>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14FE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014FE6"/>
    <w:pPr>
      <w:tabs>
        <w:tab w:val="center" w:pos="4680"/>
        <w:tab w:val="right" w:pos="9360"/>
      </w:tabs>
    </w:pPr>
  </w:style>
  <w:style w:type="character" w:customStyle="1" w:styleId="HeaderChar">
    <w:name w:val="Header Char"/>
    <w:basedOn w:val="DefaultParagraphFont"/>
    <w:link w:val="Header"/>
    <w:uiPriority w:val="99"/>
    <w:rsid w:val="00014FE6"/>
  </w:style>
  <w:style w:type="paragraph" w:styleId="Footer">
    <w:name w:val="footer"/>
    <w:basedOn w:val="Normal"/>
    <w:link w:val="FooterChar"/>
    <w:uiPriority w:val="99"/>
    <w:unhideWhenUsed/>
    <w:rsid w:val="00014FE6"/>
    <w:pPr>
      <w:tabs>
        <w:tab w:val="center" w:pos="4680"/>
        <w:tab w:val="right" w:pos="9360"/>
      </w:tabs>
    </w:pPr>
  </w:style>
  <w:style w:type="character" w:customStyle="1" w:styleId="FooterChar">
    <w:name w:val="Footer Char"/>
    <w:basedOn w:val="DefaultParagraphFont"/>
    <w:link w:val="Footer"/>
    <w:uiPriority w:val="99"/>
    <w:rsid w:val="00014FE6"/>
  </w:style>
  <w:style w:type="character" w:styleId="BookTitle">
    <w:name w:val="Book Title"/>
    <w:basedOn w:val="DefaultParagraphFont"/>
    <w:uiPriority w:val="33"/>
    <w:qFormat/>
    <w:rsid w:val="00014FE6"/>
    <w:rPr>
      <w:b/>
      <w:bCs/>
      <w:i/>
      <w:iCs/>
      <w:spacing w:val="5"/>
    </w:rPr>
  </w:style>
  <w:style w:type="paragraph" w:styleId="Caption">
    <w:name w:val="caption"/>
    <w:basedOn w:val="Normal"/>
    <w:next w:val="Normal"/>
    <w:uiPriority w:val="35"/>
    <w:semiHidden/>
    <w:unhideWhenUsed/>
    <w:qFormat/>
    <w:rsid w:val="00014FE6"/>
    <w:pPr>
      <w:spacing w:after="200"/>
    </w:pPr>
    <w:rPr>
      <w:i/>
      <w:iCs/>
      <w:color w:val="0E2841" w:themeColor="text2"/>
      <w:sz w:val="18"/>
      <w:szCs w:val="18"/>
    </w:rPr>
  </w:style>
  <w:style w:type="character" w:styleId="Emphasis">
    <w:name w:val="Emphasis"/>
    <w:basedOn w:val="DefaultParagraphFont"/>
    <w:uiPriority w:val="20"/>
    <w:qFormat/>
    <w:rsid w:val="00014FE6"/>
    <w:rPr>
      <w:i/>
      <w:iCs/>
    </w:rPr>
  </w:style>
  <w:style w:type="character" w:customStyle="1" w:styleId="Heading7Char">
    <w:name w:val="Heading 7 Char"/>
    <w:basedOn w:val="DefaultParagraphFont"/>
    <w:link w:val="Heading7"/>
    <w:uiPriority w:val="9"/>
    <w:semiHidden/>
    <w:rsid w:val="00014FE6"/>
    <w:rPr>
      <w:rFonts w:asciiTheme="majorHAnsi" w:eastAsiaTheme="majorEastAsia" w:hAnsiTheme="majorHAnsi" w:cstheme="majorBidi"/>
      <w:i/>
      <w:iCs/>
      <w:color w:val="0A2F40" w:themeColor="accent1" w:themeShade="7F"/>
    </w:rPr>
  </w:style>
  <w:style w:type="character" w:customStyle="1" w:styleId="Heading8Char">
    <w:name w:val="Heading 8 Char"/>
    <w:basedOn w:val="DefaultParagraphFont"/>
    <w:link w:val="Heading8"/>
    <w:uiPriority w:val="9"/>
    <w:semiHidden/>
    <w:rsid w:val="00014FE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14FE6"/>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014FE6"/>
    <w:rPr>
      <w:i/>
      <w:iCs/>
      <w:color w:val="156082" w:themeColor="accent1"/>
    </w:rPr>
  </w:style>
  <w:style w:type="paragraph" w:styleId="IntenseQuote">
    <w:name w:val="Intense Quote"/>
    <w:basedOn w:val="Normal"/>
    <w:next w:val="Normal"/>
    <w:link w:val="IntenseQuoteChar"/>
    <w:uiPriority w:val="30"/>
    <w:qFormat/>
    <w:rsid w:val="00014FE6"/>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014FE6"/>
    <w:rPr>
      <w:i/>
      <w:iCs/>
      <w:color w:val="156082" w:themeColor="accent1"/>
    </w:rPr>
  </w:style>
  <w:style w:type="character" w:styleId="IntenseReference">
    <w:name w:val="Intense Reference"/>
    <w:basedOn w:val="DefaultParagraphFont"/>
    <w:uiPriority w:val="32"/>
    <w:qFormat/>
    <w:rsid w:val="00014FE6"/>
    <w:rPr>
      <w:b/>
      <w:bCs/>
      <w:smallCaps/>
      <w:color w:val="156082" w:themeColor="accent1"/>
      <w:spacing w:val="5"/>
    </w:rPr>
  </w:style>
  <w:style w:type="paragraph" w:styleId="NoSpacing">
    <w:name w:val="No Spacing"/>
    <w:link w:val="NoSpacingChar"/>
    <w:uiPriority w:val="1"/>
    <w:qFormat/>
    <w:rsid w:val="00014FE6"/>
  </w:style>
  <w:style w:type="paragraph" w:styleId="Quote">
    <w:name w:val="Quote"/>
    <w:basedOn w:val="Normal"/>
    <w:next w:val="Normal"/>
    <w:link w:val="QuoteChar"/>
    <w:uiPriority w:val="29"/>
    <w:qFormat/>
    <w:rsid w:val="00014FE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14FE6"/>
    <w:rPr>
      <w:i/>
      <w:iCs/>
      <w:color w:val="404040" w:themeColor="text1" w:themeTint="BF"/>
    </w:rPr>
  </w:style>
  <w:style w:type="character" w:styleId="Strong">
    <w:name w:val="Strong"/>
    <w:basedOn w:val="DefaultParagraphFont"/>
    <w:uiPriority w:val="22"/>
    <w:qFormat/>
    <w:rsid w:val="00014FE6"/>
    <w:rPr>
      <w:b/>
      <w:bCs/>
    </w:rPr>
  </w:style>
  <w:style w:type="paragraph" w:styleId="Subtitle">
    <w:name w:val="Subtitle"/>
    <w:basedOn w:val="Normal"/>
    <w:next w:val="Normal"/>
    <w:link w:val="SubtitleChar"/>
    <w:uiPriority w:val="11"/>
    <w:qFormat/>
    <w:rsid w:val="00014FE6"/>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014FE6"/>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014FE6"/>
    <w:rPr>
      <w:i/>
      <w:iCs/>
      <w:color w:val="404040" w:themeColor="text1" w:themeTint="BF"/>
    </w:rPr>
  </w:style>
  <w:style w:type="character" w:styleId="SubtleReference">
    <w:name w:val="Subtle Reference"/>
    <w:basedOn w:val="DefaultParagraphFont"/>
    <w:uiPriority w:val="31"/>
    <w:qFormat/>
    <w:rsid w:val="00014FE6"/>
    <w:rPr>
      <w:smallCaps/>
      <w:color w:val="5A5A5A" w:themeColor="text1" w:themeTint="A5"/>
    </w:rPr>
  </w:style>
  <w:style w:type="paragraph" w:styleId="TOCHeading">
    <w:name w:val="TOC Heading"/>
    <w:basedOn w:val="Heading1"/>
    <w:next w:val="Normal"/>
    <w:uiPriority w:val="39"/>
    <w:unhideWhenUsed/>
    <w:qFormat/>
    <w:rsid w:val="00014FE6"/>
    <w:pPr>
      <w:keepNext/>
      <w:keepLines/>
      <w:spacing w:before="240"/>
      <w:outlineLvl w:val="9"/>
    </w:pPr>
    <w:rPr>
      <w:rFonts w:asciiTheme="majorHAnsi" w:eastAsiaTheme="majorEastAsia" w:hAnsiTheme="majorHAnsi" w:cstheme="majorBidi"/>
      <w:color w:val="0F4761" w:themeColor="accent1" w:themeShade="BF"/>
    </w:rPr>
  </w:style>
  <w:style w:type="table" w:styleId="TableGrid">
    <w:name w:val="Table Grid"/>
    <w:basedOn w:val="TableNormal"/>
    <w:uiPriority w:val="39"/>
    <w:rsid w:val="00BD5F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BD5FF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NoSpacingChar">
    <w:name w:val="No Spacing Char"/>
    <w:basedOn w:val="DefaultParagraphFont"/>
    <w:link w:val="NoSpacing"/>
    <w:uiPriority w:val="1"/>
    <w:rsid w:val="00441F9A"/>
  </w:style>
  <w:style w:type="paragraph" w:styleId="TOC1">
    <w:name w:val="toc 1"/>
    <w:basedOn w:val="Normal"/>
    <w:next w:val="Normal"/>
    <w:autoRedefine/>
    <w:uiPriority w:val="39"/>
    <w:unhideWhenUsed/>
    <w:rsid w:val="00441F9A"/>
    <w:pPr>
      <w:spacing w:after="100"/>
    </w:pPr>
  </w:style>
  <w:style w:type="paragraph" w:styleId="TOC2">
    <w:name w:val="toc 2"/>
    <w:basedOn w:val="Normal"/>
    <w:next w:val="Normal"/>
    <w:autoRedefine/>
    <w:uiPriority w:val="39"/>
    <w:unhideWhenUsed/>
    <w:rsid w:val="00441F9A"/>
    <w:pPr>
      <w:spacing w:after="100"/>
      <w:ind w:left="200"/>
    </w:pPr>
  </w:style>
  <w:style w:type="paragraph" w:styleId="TOC3">
    <w:name w:val="toc 3"/>
    <w:basedOn w:val="Normal"/>
    <w:next w:val="Normal"/>
    <w:autoRedefine/>
    <w:uiPriority w:val="39"/>
    <w:unhideWhenUsed/>
    <w:rsid w:val="00441F9A"/>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2026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28133b4-4030-49a6-a2df-e4f7bd6b131a" xsi:nil="true"/>
    <lcf76f155ced4ddcb4097134ff3c332f xmlns="ea94cb4d-6deb-45a2-adbf-9e220c0b7381">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52160B64708B2A4EA6E235A0A9D0DE54" ma:contentTypeVersion="19" ma:contentTypeDescription="Create a new document." ma:contentTypeScope="" ma:versionID="439b4217d04c9e9c13b007ac50e6b6c5">
  <xsd:schema xmlns:xsd="http://www.w3.org/2001/XMLSchema" xmlns:xs="http://www.w3.org/2001/XMLSchema" xmlns:p="http://schemas.microsoft.com/office/2006/metadata/properties" xmlns:ns2="ea94cb4d-6deb-45a2-adbf-9e220c0b7381" xmlns:ns3="328133b4-4030-49a6-a2df-e4f7bd6b131a" targetNamespace="http://schemas.microsoft.com/office/2006/metadata/properties" ma:root="true" ma:fieldsID="7d94b574c4d9188d0af5e365842fb000" ns2:_="" ns3:_="">
    <xsd:import namespace="ea94cb4d-6deb-45a2-adbf-9e220c0b7381"/>
    <xsd:import namespace="328133b4-4030-49a6-a2df-e4f7bd6b131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94cb4d-6deb-45a2-adbf-9e220c0b73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2dcb550-0f74-4249-b739-2509a630c8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8133b4-4030-49a6-a2df-e4f7bd6b131a"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100c5dc-fdba-44af-9dcf-011918099b5b}" ma:internalName="TaxCatchAll" ma:showField="CatchAllData" ma:web="328133b4-4030-49a6-a2df-e4f7bd6b13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1082A6-DBAB-4245-8A39-DF75F71B4D9A}">
  <ds:schemaRefs>
    <ds:schemaRef ds:uri="http://schemas.openxmlformats.org/officeDocument/2006/bibliography"/>
  </ds:schemaRefs>
</ds:datastoreItem>
</file>

<file path=customXml/itemProps3.xml><?xml version="1.0" encoding="utf-8"?>
<ds:datastoreItem xmlns:ds="http://schemas.openxmlformats.org/officeDocument/2006/customXml" ds:itemID="{EADCB634-4568-45D3-8677-7B5DAAC13A2B}">
  <ds:schemaRefs>
    <ds:schemaRef ds:uri="http://schemas.microsoft.com/sharepoint/v3/contenttype/forms"/>
  </ds:schemaRefs>
</ds:datastoreItem>
</file>

<file path=customXml/itemProps4.xml><?xml version="1.0" encoding="utf-8"?>
<ds:datastoreItem xmlns:ds="http://schemas.openxmlformats.org/officeDocument/2006/customXml" ds:itemID="{6DD648C0-5730-4A2E-B5A0-6DB329E02239}">
  <ds:schemaRefs>
    <ds:schemaRef ds:uri="http://schemas.microsoft.com/office/2006/metadata/properties"/>
    <ds:schemaRef ds:uri="http://schemas.microsoft.com/office/infopath/2007/PartnerControls"/>
    <ds:schemaRef ds:uri="328133b4-4030-49a6-a2df-e4f7bd6b131a"/>
    <ds:schemaRef ds:uri="ea94cb4d-6deb-45a2-adbf-9e220c0b7381"/>
  </ds:schemaRefs>
</ds:datastoreItem>
</file>

<file path=customXml/itemProps5.xml><?xml version="1.0" encoding="utf-8"?>
<ds:datastoreItem xmlns:ds="http://schemas.openxmlformats.org/officeDocument/2006/customXml" ds:itemID="{127184BE-CFF2-4348-B159-50DCE8441B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94cb4d-6deb-45a2-adbf-9e220c0b7381"/>
    <ds:schemaRef ds:uri="328133b4-4030-49a6-a2df-e4f7bd6b1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2181</Words>
  <Characters>12678</Characters>
  <Application>Microsoft Office Word</Application>
  <DocSecurity>0</DocSecurity>
  <Lines>507</Lines>
  <Paragraphs>239</Paragraphs>
  <ScaleCrop>false</ScaleCrop>
  <Company>CAEPCON</Company>
  <LinksUpToDate>false</LinksUpToDate>
  <CharactersWithSpaces>14620</CharactersWithSpaces>
  <SharedDoc>false</SharedDoc>
  <HLinks>
    <vt:vector size="42" baseType="variant">
      <vt:variant>
        <vt:i4>1048635</vt:i4>
      </vt:variant>
      <vt:variant>
        <vt:i4>38</vt:i4>
      </vt:variant>
      <vt:variant>
        <vt:i4>0</vt:i4>
      </vt:variant>
      <vt:variant>
        <vt:i4>5</vt:i4>
      </vt:variant>
      <vt:variant>
        <vt:lpwstr/>
      </vt:variant>
      <vt:variant>
        <vt:lpwstr>_Toc238651435</vt:lpwstr>
      </vt:variant>
      <vt:variant>
        <vt:i4>1048635</vt:i4>
      </vt:variant>
      <vt:variant>
        <vt:i4>32</vt:i4>
      </vt:variant>
      <vt:variant>
        <vt:i4>0</vt:i4>
      </vt:variant>
      <vt:variant>
        <vt:i4>5</vt:i4>
      </vt:variant>
      <vt:variant>
        <vt:lpwstr/>
      </vt:variant>
      <vt:variant>
        <vt:lpwstr>_Toc238651434</vt:lpwstr>
      </vt:variant>
      <vt:variant>
        <vt:i4>1048635</vt:i4>
      </vt:variant>
      <vt:variant>
        <vt:i4>26</vt:i4>
      </vt:variant>
      <vt:variant>
        <vt:i4>0</vt:i4>
      </vt:variant>
      <vt:variant>
        <vt:i4>5</vt:i4>
      </vt:variant>
      <vt:variant>
        <vt:lpwstr/>
      </vt:variant>
      <vt:variant>
        <vt:lpwstr>_Toc238651433</vt:lpwstr>
      </vt:variant>
      <vt:variant>
        <vt:i4>1048635</vt:i4>
      </vt:variant>
      <vt:variant>
        <vt:i4>20</vt:i4>
      </vt:variant>
      <vt:variant>
        <vt:i4>0</vt:i4>
      </vt:variant>
      <vt:variant>
        <vt:i4>5</vt:i4>
      </vt:variant>
      <vt:variant>
        <vt:lpwstr/>
      </vt:variant>
      <vt:variant>
        <vt:lpwstr>_Toc238651432</vt:lpwstr>
      </vt:variant>
      <vt:variant>
        <vt:i4>1048635</vt:i4>
      </vt:variant>
      <vt:variant>
        <vt:i4>14</vt:i4>
      </vt:variant>
      <vt:variant>
        <vt:i4>0</vt:i4>
      </vt:variant>
      <vt:variant>
        <vt:i4>5</vt:i4>
      </vt:variant>
      <vt:variant>
        <vt:lpwstr/>
      </vt:variant>
      <vt:variant>
        <vt:lpwstr>_Toc238651431</vt:lpwstr>
      </vt:variant>
      <vt:variant>
        <vt:i4>1048635</vt:i4>
      </vt:variant>
      <vt:variant>
        <vt:i4>8</vt:i4>
      </vt:variant>
      <vt:variant>
        <vt:i4>0</vt:i4>
      </vt:variant>
      <vt:variant>
        <vt:i4>5</vt:i4>
      </vt:variant>
      <vt:variant>
        <vt:lpwstr/>
      </vt:variant>
      <vt:variant>
        <vt:lpwstr>_Toc238651430</vt:lpwstr>
      </vt:variant>
      <vt:variant>
        <vt:i4>1114171</vt:i4>
      </vt:variant>
      <vt:variant>
        <vt:i4>2</vt:i4>
      </vt:variant>
      <vt:variant>
        <vt:i4>0</vt:i4>
      </vt:variant>
      <vt:variant>
        <vt:i4>5</vt:i4>
      </vt:variant>
      <vt:variant>
        <vt:lpwstr/>
      </vt:variant>
      <vt:variant>
        <vt:lpwstr>_Toc238651429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BranchED QAS Framework: Accreditation Crosswalk</dc:title>
  <dc:subject/>
  <dc:creator>BranchED</dc:creator>
  <cp:keywords/>
  <cp:lastModifiedBy>Marissa Villa</cp:lastModifiedBy>
  <cp:revision>2</cp:revision>
  <dcterms:created xsi:type="dcterms:W3CDTF">2026-09-11T16:09:00Z</dcterms:created>
  <dcterms:modified xsi:type="dcterms:W3CDTF">2026-09-11T16:09:00Z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610b05cf-ec19-4d59-9275-6adf55bb01ae</vt:lpwstr>
  </property>
  <property fmtid="{D5CDD505-2E9C-101B-9397-08002B2CF9AE}" pid="3" name="ContentTypeId">
    <vt:lpwstr>0x01010052160B64708B2A4EA6E235A0A9D0DE54</vt:lpwstr>
  </property>
  <property fmtid="{D5CDD505-2E9C-101B-9397-08002B2CF9AE}" pid="4" name="MediaServiceImageTags">
    <vt:lpwstr/>
  </property>
</Properties>
</file>