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F84F7" w14:textId="77777777" w:rsidR="009A4EFB" w:rsidRPr="009A4EFB" w:rsidRDefault="009A4EFB" w:rsidP="009A4EFB">
      <w:pPr>
        <w:spacing w:after="80" w:line="240" w:lineRule="auto"/>
        <w:rPr>
          <w:rFonts w:ascii="Proxima Nova" w:hAnsi="Proxima Nova"/>
        </w:rPr>
      </w:pPr>
      <w:r w:rsidRPr="009A4EFB">
        <w:rPr>
          <w:rFonts w:ascii="Proxima Nova" w:hAnsi="Proxima Nov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FB58B3" wp14:editId="33C16272">
                <wp:simplePos x="0" y="0"/>
                <wp:positionH relativeFrom="column">
                  <wp:posOffset>1104406</wp:posOffset>
                </wp:positionH>
                <wp:positionV relativeFrom="paragraph">
                  <wp:posOffset>273132</wp:posOffset>
                </wp:positionV>
                <wp:extent cx="4983678" cy="433558"/>
                <wp:effectExtent l="0" t="0" r="7620" b="5080"/>
                <wp:wrapNone/>
                <wp:docPr id="40777169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8E9B2B-2E7B-4A3B-94C0-9B696BB6917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3678" cy="4335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38D560" w14:textId="7FBE4DCB" w:rsidR="009A4EFB" w:rsidRPr="00F82950" w:rsidRDefault="009A4EFB" w:rsidP="00AB0494">
                            <w:pPr>
                              <w:pStyle w:val="Heading2"/>
                              <w:spacing w:before="0" w:after="0"/>
                              <w:jc w:val="center"/>
                              <w:rPr>
                                <w:rFonts w:ascii="Proxima Nova" w:hAnsi="Proxima Nova"/>
                                <w:color w:val="4F00A3"/>
                                <w:sz w:val="28"/>
                                <w:szCs w:val="28"/>
                              </w:rPr>
                            </w:pPr>
                            <w:r w:rsidRPr="00F82950">
                              <w:rPr>
                                <w:rFonts w:ascii="Proxima Nova" w:hAnsi="Proxima Nova"/>
                                <w:color w:val="4F00A3"/>
                                <w:sz w:val="28"/>
                                <w:szCs w:val="28"/>
                              </w:rPr>
                              <w:t xml:space="preserve">Readiness </w:t>
                            </w:r>
                            <w:r w:rsidR="00AB0494">
                              <w:rPr>
                                <w:rFonts w:ascii="Proxima Nova" w:hAnsi="Proxima Nova"/>
                                <w:color w:val="4F00A3"/>
                                <w:sz w:val="28"/>
                                <w:szCs w:val="28"/>
                              </w:rPr>
                              <w:t>Individual Profile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FB58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6.95pt;margin-top:21.5pt;width:392.4pt;height:3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" fillcolor="white [3201]" stroked="f" strokeweight=".5pt">
                <v:textbox>
                  <w:txbxContent>
                    <w:p w14:paraId="2338D560" w14:textId="7FBE4DCB" w:rsidR="009A4EFB" w:rsidRPr="00F82950" w:rsidRDefault="009A4EFB" w:rsidP="00AB0494">
                      <w:pPr>
                        <w:pStyle w:val="Heading2"/>
                        <w:spacing w:before="0" w:after="0"/>
                        <w:jc w:val="center"/>
                        <w:rPr>
                          <w:rFonts w:ascii="Proxima Nova" w:hAnsi="Proxima Nova"/>
                          <w:color w:val="4F00A3"/>
                          <w:sz w:val="28"/>
                          <w:szCs w:val="28"/>
                        </w:rPr>
                      </w:pPr>
                      <w:r w:rsidRPr="00F82950">
                        <w:rPr>
                          <w:rFonts w:ascii="Proxima Nova" w:hAnsi="Proxima Nova"/>
                          <w:color w:val="4F00A3"/>
                          <w:sz w:val="28"/>
                          <w:szCs w:val="28"/>
                        </w:rPr>
                        <w:t xml:space="preserve">Readiness </w:t>
                      </w:r>
                      <w:r w:rsidR="00AB0494">
                        <w:rPr>
                          <w:rFonts w:ascii="Proxima Nova" w:hAnsi="Proxima Nova"/>
                          <w:color w:val="4F00A3"/>
                          <w:sz w:val="28"/>
                          <w:szCs w:val="28"/>
                        </w:rPr>
                        <w:t>Individual Profile</w:t>
                      </w:r>
                    </w:p>
                  </w:txbxContent>
                </v:textbox>
              </v:shape>
            </w:pict>
          </mc:Fallback>
        </mc:AlternateContent>
      </w:r>
      <w:r w:rsidRPr="009A4EFB">
        <w:rPr>
          <w:rFonts w:ascii="Proxima Nova" w:hAnsi="Proxima Nova"/>
          <w:noProof/>
        </w:rPr>
        <w:drawing>
          <wp:inline distT="0" distB="0" distL="0" distR="0" wp14:anchorId="7C965985" wp14:editId="2A58D133">
            <wp:extent cx="901728" cy="610689"/>
            <wp:effectExtent l="0" t="0" r="0" b="0"/>
            <wp:docPr id="1304926596" name="Picture 1" descr="BranchE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C30D291-3C60-45FC-8FBA-6335CE3E45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926596" name="Picture 1" descr="BranchE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41" cy="631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1F6F9" w14:textId="77777777" w:rsidR="009A4EFB" w:rsidRPr="009A4EFB" w:rsidRDefault="009A4EFB" w:rsidP="009A4EFB">
      <w:pPr>
        <w:spacing w:after="80" w:line="240" w:lineRule="auto"/>
        <w:rPr>
          <w:rFonts w:ascii="Proxima Nova" w:hAnsi="Proxima Nova"/>
        </w:rPr>
      </w:pPr>
    </w:p>
    <w:p w14:paraId="18038A9C" w14:textId="225AE26A" w:rsidR="009A4EFB" w:rsidRPr="009A4EFB" w:rsidRDefault="009A4EFB" w:rsidP="009A4EFB">
      <w:pPr>
        <w:spacing w:after="80" w:line="240" w:lineRule="auto"/>
        <w:rPr>
          <w:rFonts w:ascii="Proxima Nova" w:hAnsi="Proxima Nova"/>
          <w:sz w:val="18"/>
          <w:szCs w:val="18"/>
        </w:rPr>
      </w:pPr>
      <w:r w:rsidRPr="009A4EFB">
        <w:rPr>
          <w:rFonts w:ascii="Proxima Nova" w:hAnsi="Proxima Nova"/>
          <w:sz w:val="18"/>
          <w:szCs w:val="18"/>
        </w:rPr>
        <w:t>Purpose</w:t>
      </w:r>
      <w:r w:rsidR="00642859">
        <w:rPr>
          <w:rFonts w:ascii="Proxima Nova" w:hAnsi="Proxima Nova"/>
          <w:sz w:val="18"/>
          <w:szCs w:val="18"/>
        </w:rPr>
        <w:t>:</w:t>
      </w:r>
      <w:r w:rsidR="00642859" w:rsidRPr="009A4EFB">
        <w:rPr>
          <w:rFonts w:ascii="Proxima Nova" w:hAnsi="Proxima Nova"/>
          <w:sz w:val="18"/>
          <w:szCs w:val="18"/>
        </w:rPr>
        <w:t xml:space="preserve"> </w:t>
      </w:r>
      <w:r w:rsidRPr="009A4EFB">
        <w:rPr>
          <w:rFonts w:ascii="Proxima Nova" w:hAnsi="Proxima Nova"/>
          <w:sz w:val="18"/>
          <w:szCs w:val="18"/>
        </w:rPr>
        <w:t xml:space="preserve">Use this tool to move from </w:t>
      </w:r>
      <w:r w:rsidR="00695377">
        <w:rPr>
          <w:rFonts w:ascii="Proxima Nova" w:hAnsi="Proxima Nova"/>
          <w:sz w:val="18"/>
          <w:szCs w:val="18"/>
        </w:rPr>
        <w:t>reflection</w:t>
      </w:r>
      <w:r w:rsidRPr="009A4EFB">
        <w:rPr>
          <w:rFonts w:ascii="Proxima Nova" w:hAnsi="Proxima Nova"/>
          <w:sz w:val="18"/>
          <w:szCs w:val="18"/>
        </w:rPr>
        <w:t xml:space="preserve"> results to focused inquiry. The goal is not to explain every rating or create a composite score. Look for patterns across your own readiness, </w:t>
      </w:r>
      <w:r w:rsidR="001E2079">
        <w:rPr>
          <w:rFonts w:ascii="Proxima Nova" w:hAnsi="Proxima Nova"/>
          <w:sz w:val="18"/>
          <w:szCs w:val="18"/>
        </w:rPr>
        <w:t>teacher</w:t>
      </w:r>
      <w:r w:rsidR="000A69FF">
        <w:rPr>
          <w:rFonts w:ascii="Proxima Nova" w:hAnsi="Proxima Nova"/>
          <w:sz w:val="18"/>
          <w:szCs w:val="18"/>
        </w:rPr>
        <w:t xml:space="preserve"> candida</w:t>
      </w:r>
      <w:r w:rsidR="00037479">
        <w:rPr>
          <w:rFonts w:ascii="Proxima Nova" w:hAnsi="Proxima Nova"/>
          <w:sz w:val="18"/>
          <w:szCs w:val="18"/>
        </w:rPr>
        <w:t>te</w:t>
      </w:r>
      <w:r w:rsidR="00A4014B">
        <w:rPr>
          <w:rFonts w:ascii="Proxima Nova" w:hAnsi="Proxima Nova"/>
          <w:sz w:val="18"/>
          <w:szCs w:val="18"/>
        </w:rPr>
        <w:t xml:space="preserve"> (TC)</w:t>
      </w:r>
      <w:r w:rsidR="009376C0" w:rsidRPr="009A4EFB">
        <w:rPr>
          <w:rFonts w:ascii="Proxima Nova" w:hAnsi="Proxima Nova"/>
          <w:sz w:val="18"/>
          <w:szCs w:val="18"/>
        </w:rPr>
        <w:t xml:space="preserve"> </w:t>
      </w:r>
      <w:r w:rsidRPr="009A4EFB">
        <w:rPr>
          <w:rFonts w:ascii="Proxima Nova" w:hAnsi="Proxima Nova"/>
          <w:sz w:val="18"/>
          <w:szCs w:val="18"/>
        </w:rPr>
        <w:t>learning opportunities provided by your program, and the conditions that support program readiness.</w:t>
      </w:r>
    </w:p>
    <w:p w14:paraId="5AE94582" w14:textId="77777777" w:rsidR="009A4EFB" w:rsidRPr="009A4EFB" w:rsidRDefault="009A4EFB" w:rsidP="009A4EFB">
      <w:pPr>
        <w:pStyle w:val="Heading3"/>
        <w:rPr>
          <w:rFonts w:ascii="Proxima Nova" w:hAnsi="Proxima Nova"/>
          <w:color w:val="4F00A3"/>
          <w:sz w:val="18"/>
          <w:szCs w:val="18"/>
        </w:rPr>
      </w:pPr>
      <w:r w:rsidRPr="009A4EFB">
        <w:rPr>
          <w:rFonts w:ascii="Proxima Nova" w:hAnsi="Proxima Nova"/>
          <w:color w:val="4F00A3"/>
          <w:sz w:val="18"/>
          <w:szCs w:val="18"/>
        </w:rPr>
        <w:t>1 | What Stands Out?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2232"/>
        <w:gridCol w:w="4680"/>
        <w:gridCol w:w="2880"/>
      </w:tblGrid>
      <w:tr w:rsidR="009A4EFB" w:rsidRPr="009A4EFB" w14:paraId="640F445D" w14:textId="77777777" w:rsidTr="009A4EFB">
        <w:tc>
          <w:tcPr>
            <w:tcW w:w="2232" w:type="dxa"/>
            <w:shd w:val="clear" w:color="auto" w:fill="4F00A3"/>
          </w:tcPr>
          <w:p w14:paraId="421C66F7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b/>
                <w:color w:val="FFFFFF"/>
                <w:sz w:val="17"/>
                <w:szCs w:val="17"/>
              </w:rPr>
              <w:t>Lens</w:t>
            </w:r>
          </w:p>
        </w:tc>
        <w:tc>
          <w:tcPr>
            <w:tcW w:w="4680" w:type="dxa"/>
            <w:shd w:val="clear" w:color="auto" w:fill="4F00A3"/>
          </w:tcPr>
          <w:p w14:paraId="56A6EA4B" w14:textId="77777777" w:rsidR="009A4EFB" w:rsidRPr="009A4EFB" w:rsidRDefault="009A4EFB" w:rsidP="009A4EFB">
            <w:pPr>
              <w:spacing w:after="0"/>
              <w:jc w:val="center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b/>
                <w:color w:val="FFFFFF"/>
                <w:sz w:val="17"/>
                <w:szCs w:val="17"/>
              </w:rPr>
              <w:t>Questions to Consider</w:t>
            </w:r>
          </w:p>
        </w:tc>
        <w:tc>
          <w:tcPr>
            <w:tcW w:w="2880" w:type="dxa"/>
            <w:shd w:val="clear" w:color="auto" w:fill="4F00A3"/>
          </w:tcPr>
          <w:p w14:paraId="5C7733E8" w14:textId="77777777" w:rsidR="009A4EFB" w:rsidRPr="009A4EFB" w:rsidRDefault="009A4EFB" w:rsidP="009A4EFB">
            <w:pPr>
              <w:spacing w:after="0"/>
              <w:jc w:val="center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b/>
                <w:color w:val="FFFFFF"/>
                <w:sz w:val="17"/>
                <w:szCs w:val="17"/>
              </w:rPr>
              <w:t>Notes / Evidence</w:t>
            </w:r>
          </w:p>
        </w:tc>
      </w:tr>
      <w:tr w:rsidR="009A4EFB" w:rsidRPr="009A4EFB" w14:paraId="4FFFE6E1" w14:textId="77777777" w:rsidTr="009A4EFB">
        <w:tc>
          <w:tcPr>
            <w:tcW w:w="2232" w:type="dxa"/>
          </w:tcPr>
          <w:p w14:paraId="38BE9201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My own practice</w:t>
            </w:r>
          </w:p>
        </w:tc>
        <w:tc>
          <w:tcPr>
            <w:tcW w:w="4680" w:type="dxa"/>
          </w:tcPr>
          <w:p w14:paraId="01F411A0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 xml:space="preserve">Where are my strongest and </w:t>
            </w:r>
            <w:proofErr w:type="gramStart"/>
            <w:r w:rsidRPr="009A4EFB">
              <w:rPr>
                <w:rFonts w:ascii="Proxima Nova" w:hAnsi="Proxima Nova"/>
                <w:sz w:val="17"/>
                <w:szCs w:val="17"/>
              </w:rPr>
              <w:t>least-developed</w:t>
            </w:r>
            <w:proofErr w:type="gramEnd"/>
            <w:r w:rsidRPr="009A4EFB">
              <w:rPr>
                <w:rFonts w:ascii="Proxima Nova" w:hAnsi="Proxima Nova"/>
                <w:sz w:val="17"/>
                <w:szCs w:val="17"/>
              </w:rPr>
              <w:t xml:space="preserve"> areas? What surprised me?</w:t>
            </w:r>
          </w:p>
        </w:tc>
        <w:tc>
          <w:tcPr>
            <w:tcW w:w="2880" w:type="dxa"/>
          </w:tcPr>
          <w:p w14:paraId="0B54D1C3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</w:p>
        </w:tc>
      </w:tr>
      <w:tr w:rsidR="009A4EFB" w:rsidRPr="009A4EFB" w14:paraId="75BCD320" w14:textId="77777777" w:rsidTr="009A4EFB">
        <w:tc>
          <w:tcPr>
            <w:tcW w:w="2232" w:type="dxa"/>
          </w:tcPr>
          <w:p w14:paraId="274929AF" w14:textId="2F9C6A32" w:rsidR="009A4EFB" w:rsidRPr="009A4EFB" w:rsidRDefault="005F3088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>
              <w:rPr>
                <w:rFonts w:ascii="Proxima Nova" w:hAnsi="Proxima Nova"/>
                <w:sz w:val="17"/>
                <w:szCs w:val="17"/>
              </w:rPr>
              <w:t>TC</w:t>
            </w:r>
            <w:r w:rsidRPr="009A4EFB">
              <w:rPr>
                <w:rFonts w:ascii="Proxima Nova" w:hAnsi="Proxima Nova"/>
                <w:sz w:val="17"/>
                <w:szCs w:val="17"/>
              </w:rPr>
              <w:t xml:space="preserve"> </w:t>
            </w:r>
            <w:r w:rsidR="009A4EFB" w:rsidRPr="009A4EFB">
              <w:rPr>
                <w:rFonts w:ascii="Proxima Nova" w:hAnsi="Proxima Nova"/>
                <w:sz w:val="17"/>
                <w:szCs w:val="17"/>
              </w:rPr>
              <w:t>learning opportunities</w:t>
            </w:r>
          </w:p>
        </w:tc>
        <w:tc>
          <w:tcPr>
            <w:tcW w:w="4680" w:type="dxa"/>
          </w:tcPr>
          <w:p w14:paraId="3CD0F4F8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Where does our program appear strongest? Where are opportunities limited or uneven?</w:t>
            </w:r>
          </w:p>
        </w:tc>
        <w:tc>
          <w:tcPr>
            <w:tcW w:w="2880" w:type="dxa"/>
          </w:tcPr>
          <w:p w14:paraId="37529221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</w:p>
        </w:tc>
      </w:tr>
      <w:tr w:rsidR="009A4EFB" w:rsidRPr="009A4EFB" w14:paraId="2BF5B746" w14:textId="77777777" w:rsidTr="009A4EFB">
        <w:tc>
          <w:tcPr>
            <w:tcW w:w="2232" w:type="dxa"/>
          </w:tcPr>
          <w:p w14:paraId="67FC7C57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Program conditions</w:t>
            </w:r>
          </w:p>
        </w:tc>
        <w:tc>
          <w:tcPr>
            <w:tcW w:w="4680" w:type="dxa"/>
          </w:tcPr>
          <w:p w14:paraId="5C3B1069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 xml:space="preserve">Which conditions </w:t>
            </w:r>
            <w:proofErr w:type="gramStart"/>
            <w:r w:rsidRPr="009A4EFB">
              <w:rPr>
                <w:rFonts w:ascii="Proxima Nova" w:hAnsi="Proxima Nova"/>
                <w:sz w:val="17"/>
                <w:szCs w:val="17"/>
              </w:rPr>
              <w:t>appear</w:t>
            </w:r>
            <w:proofErr w:type="gramEnd"/>
            <w:r w:rsidRPr="009A4EFB">
              <w:rPr>
                <w:rFonts w:ascii="Proxima Nova" w:hAnsi="Proxima Nova"/>
                <w:sz w:val="17"/>
                <w:szCs w:val="17"/>
              </w:rPr>
              <w:t xml:space="preserve"> to enable the work? Which may constrain it?</w:t>
            </w:r>
          </w:p>
        </w:tc>
        <w:tc>
          <w:tcPr>
            <w:tcW w:w="2880" w:type="dxa"/>
          </w:tcPr>
          <w:p w14:paraId="60F1812E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</w:p>
        </w:tc>
      </w:tr>
    </w:tbl>
    <w:p w14:paraId="0C84D20C" w14:textId="77777777" w:rsidR="009A4EFB" w:rsidRPr="009A4EFB" w:rsidRDefault="009A4EFB" w:rsidP="009A4EFB">
      <w:pPr>
        <w:pStyle w:val="Heading3"/>
        <w:rPr>
          <w:rFonts w:ascii="Proxima Nova" w:hAnsi="Proxima Nova"/>
          <w:color w:val="4F00A3"/>
          <w:sz w:val="18"/>
          <w:szCs w:val="18"/>
        </w:rPr>
      </w:pPr>
      <w:r w:rsidRPr="009A4EFB">
        <w:rPr>
          <w:rFonts w:ascii="Proxima Nova" w:hAnsi="Proxima Nova"/>
          <w:color w:val="4F00A3"/>
          <w:sz w:val="18"/>
          <w:szCs w:val="18"/>
        </w:rPr>
        <w:t>2 | Look Across the Lenses</w:t>
      </w:r>
    </w:p>
    <w:tbl>
      <w:tblPr>
        <w:tblStyle w:val="TableGridLight"/>
        <w:tblW w:w="9792" w:type="dxa"/>
        <w:tblLayout w:type="fixed"/>
        <w:tblLook w:val="04A0" w:firstRow="1" w:lastRow="0" w:firstColumn="1" w:lastColumn="0" w:noHBand="0" w:noVBand="1"/>
      </w:tblPr>
      <w:tblGrid>
        <w:gridCol w:w="2245"/>
        <w:gridCol w:w="4680"/>
        <w:gridCol w:w="2867"/>
      </w:tblGrid>
      <w:tr w:rsidR="009A4EFB" w:rsidRPr="009A4EFB" w14:paraId="189B35ED" w14:textId="77777777" w:rsidTr="009A4EFB">
        <w:tc>
          <w:tcPr>
            <w:tcW w:w="2245" w:type="dxa"/>
            <w:shd w:val="clear" w:color="auto" w:fill="4F00A3"/>
          </w:tcPr>
          <w:p w14:paraId="5E7AD320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color w:val="FFFFFF" w:themeColor="background1"/>
                <w:sz w:val="17"/>
                <w:szCs w:val="17"/>
              </w:rPr>
            </w:pPr>
            <w:r w:rsidRPr="009A4EFB">
              <w:rPr>
                <w:rFonts w:ascii="Proxima Nova" w:hAnsi="Proxima Nova"/>
                <w:b/>
                <w:color w:val="FFFFFF" w:themeColor="background1"/>
                <w:sz w:val="17"/>
                <w:szCs w:val="17"/>
              </w:rPr>
              <w:t>Pattern to Examine</w:t>
            </w:r>
          </w:p>
        </w:tc>
        <w:tc>
          <w:tcPr>
            <w:tcW w:w="4680" w:type="dxa"/>
            <w:shd w:val="clear" w:color="auto" w:fill="4F00A3"/>
          </w:tcPr>
          <w:p w14:paraId="29025861" w14:textId="77777777" w:rsidR="009A4EFB" w:rsidRPr="009A4EFB" w:rsidRDefault="009A4EFB" w:rsidP="009A4EFB">
            <w:pPr>
              <w:spacing w:after="0"/>
              <w:jc w:val="center"/>
              <w:rPr>
                <w:rFonts w:ascii="Proxima Nova" w:hAnsi="Proxima Nova"/>
                <w:color w:val="FFFFFF" w:themeColor="background1"/>
                <w:sz w:val="17"/>
                <w:szCs w:val="17"/>
              </w:rPr>
            </w:pPr>
            <w:r w:rsidRPr="009A4EFB">
              <w:rPr>
                <w:rFonts w:ascii="Proxima Nova" w:hAnsi="Proxima Nova"/>
                <w:b/>
                <w:color w:val="FFFFFF" w:themeColor="background1"/>
                <w:sz w:val="17"/>
                <w:szCs w:val="17"/>
              </w:rPr>
              <w:t>Prompt</w:t>
            </w:r>
          </w:p>
        </w:tc>
        <w:tc>
          <w:tcPr>
            <w:tcW w:w="2867" w:type="dxa"/>
            <w:shd w:val="clear" w:color="auto" w:fill="4F00A3"/>
          </w:tcPr>
          <w:p w14:paraId="5A054E57" w14:textId="77777777" w:rsidR="009A4EFB" w:rsidRPr="009A4EFB" w:rsidRDefault="009A4EFB" w:rsidP="009A4EFB">
            <w:pPr>
              <w:spacing w:after="0"/>
              <w:jc w:val="center"/>
              <w:rPr>
                <w:rFonts w:ascii="Proxima Nova" w:hAnsi="Proxima Nova"/>
                <w:color w:val="FFFFFF" w:themeColor="background1"/>
                <w:sz w:val="17"/>
                <w:szCs w:val="17"/>
              </w:rPr>
            </w:pPr>
            <w:r w:rsidRPr="009A4EFB">
              <w:rPr>
                <w:rFonts w:ascii="Proxima Nova" w:hAnsi="Proxima Nova"/>
                <w:b/>
                <w:color w:val="FFFFFF" w:themeColor="background1"/>
                <w:sz w:val="17"/>
                <w:szCs w:val="17"/>
              </w:rPr>
              <w:t>What We Notice</w:t>
            </w:r>
          </w:p>
        </w:tc>
      </w:tr>
      <w:tr w:rsidR="009A4EFB" w:rsidRPr="009A4EFB" w14:paraId="0AE3886E" w14:textId="77777777" w:rsidTr="009A4EFB">
        <w:tc>
          <w:tcPr>
            <w:tcW w:w="2245" w:type="dxa"/>
          </w:tcPr>
          <w:p w14:paraId="1570822B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Reinforcing strength</w:t>
            </w:r>
          </w:p>
        </w:tc>
        <w:tc>
          <w:tcPr>
            <w:tcW w:w="4680" w:type="dxa"/>
          </w:tcPr>
          <w:p w14:paraId="183E6086" w14:textId="1EA2C38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 xml:space="preserve">Where do strong individual practice, </w:t>
            </w:r>
            <w:r w:rsidR="00C51CDD">
              <w:rPr>
                <w:rFonts w:ascii="Proxima Nova" w:hAnsi="Proxima Nova"/>
                <w:sz w:val="17"/>
                <w:szCs w:val="17"/>
              </w:rPr>
              <w:t>T</w:t>
            </w:r>
            <w:r w:rsidR="003D53AB">
              <w:rPr>
                <w:rFonts w:ascii="Proxima Nova" w:hAnsi="Proxima Nova"/>
                <w:sz w:val="17"/>
                <w:szCs w:val="17"/>
              </w:rPr>
              <w:t>C</w:t>
            </w:r>
            <w:r w:rsidR="00C51CDD" w:rsidRPr="009A4EFB">
              <w:rPr>
                <w:rFonts w:ascii="Proxima Nova" w:hAnsi="Proxima Nova"/>
                <w:sz w:val="17"/>
                <w:szCs w:val="17"/>
              </w:rPr>
              <w:t xml:space="preserve"> </w:t>
            </w:r>
            <w:r w:rsidRPr="009A4EFB">
              <w:rPr>
                <w:rFonts w:ascii="Proxima Nova" w:hAnsi="Proxima Nova"/>
                <w:sz w:val="17"/>
                <w:szCs w:val="17"/>
              </w:rPr>
              <w:t>opportunities, and supportive conditions reinforce one another?</w:t>
            </w:r>
          </w:p>
        </w:tc>
        <w:tc>
          <w:tcPr>
            <w:tcW w:w="2867" w:type="dxa"/>
          </w:tcPr>
          <w:p w14:paraId="2C09B14C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</w:p>
        </w:tc>
      </w:tr>
      <w:tr w:rsidR="009A4EFB" w:rsidRPr="009A4EFB" w14:paraId="2DB5E4A0" w14:textId="77777777" w:rsidTr="009A4EFB">
        <w:tc>
          <w:tcPr>
            <w:tcW w:w="2245" w:type="dxa"/>
          </w:tcPr>
          <w:p w14:paraId="55F592F1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Readiness–opportunity gap</w:t>
            </w:r>
          </w:p>
        </w:tc>
        <w:tc>
          <w:tcPr>
            <w:tcW w:w="4680" w:type="dxa"/>
          </w:tcPr>
          <w:p w14:paraId="4912FD1E" w14:textId="6533D0D5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 xml:space="preserve">Where might educator readiness be stronger than the opportunities </w:t>
            </w:r>
            <w:r w:rsidR="003347F2">
              <w:rPr>
                <w:rFonts w:ascii="Proxima Nova" w:hAnsi="Proxima Nova"/>
                <w:sz w:val="17"/>
                <w:szCs w:val="17"/>
              </w:rPr>
              <w:t>TC</w:t>
            </w:r>
            <w:r w:rsidR="001536D2">
              <w:rPr>
                <w:rFonts w:ascii="Proxima Nova" w:hAnsi="Proxima Nova"/>
                <w:sz w:val="17"/>
                <w:szCs w:val="17"/>
              </w:rPr>
              <w:t>s</w:t>
            </w:r>
            <w:r w:rsidR="003347F2" w:rsidRPr="009A4EFB">
              <w:rPr>
                <w:rFonts w:ascii="Proxima Nova" w:hAnsi="Proxima Nova"/>
                <w:sz w:val="17"/>
                <w:szCs w:val="17"/>
              </w:rPr>
              <w:t xml:space="preserve"> </w:t>
            </w:r>
            <w:r w:rsidRPr="009A4EFB">
              <w:rPr>
                <w:rFonts w:ascii="Proxima Nova" w:hAnsi="Proxima Nova"/>
                <w:sz w:val="17"/>
                <w:szCs w:val="17"/>
              </w:rPr>
              <w:t>currently receive, or vice versa?</w:t>
            </w:r>
          </w:p>
        </w:tc>
        <w:tc>
          <w:tcPr>
            <w:tcW w:w="2867" w:type="dxa"/>
          </w:tcPr>
          <w:p w14:paraId="7885525E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</w:p>
        </w:tc>
      </w:tr>
      <w:tr w:rsidR="009A4EFB" w:rsidRPr="009A4EFB" w14:paraId="4124A235" w14:textId="77777777" w:rsidTr="009A4EFB">
        <w:tc>
          <w:tcPr>
            <w:tcW w:w="2245" w:type="dxa"/>
          </w:tcPr>
          <w:p w14:paraId="361086FF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Opportunity–condition gap</w:t>
            </w:r>
          </w:p>
        </w:tc>
        <w:tc>
          <w:tcPr>
            <w:tcW w:w="4680" w:type="dxa"/>
          </w:tcPr>
          <w:p w14:paraId="3317B94F" w14:textId="0FDF5D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 xml:space="preserve">Where do we want to provide stronger </w:t>
            </w:r>
            <w:r w:rsidR="00C1530D">
              <w:rPr>
                <w:rFonts w:ascii="Proxima Nova" w:hAnsi="Proxima Nova"/>
                <w:sz w:val="17"/>
                <w:szCs w:val="17"/>
              </w:rPr>
              <w:t>TC</w:t>
            </w:r>
            <w:r w:rsidR="00C1530D" w:rsidRPr="009A4EFB">
              <w:rPr>
                <w:rFonts w:ascii="Proxima Nova" w:hAnsi="Proxima Nova"/>
                <w:sz w:val="17"/>
                <w:szCs w:val="17"/>
              </w:rPr>
              <w:t xml:space="preserve"> </w:t>
            </w:r>
            <w:r w:rsidRPr="009A4EFB">
              <w:rPr>
                <w:rFonts w:ascii="Proxima Nova" w:hAnsi="Proxima Nova"/>
                <w:sz w:val="17"/>
                <w:szCs w:val="17"/>
              </w:rPr>
              <w:t>experiences but lack the policy, time, support, access, leadership, or shared understanding to do so?</w:t>
            </w:r>
          </w:p>
        </w:tc>
        <w:tc>
          <w:tcPr>
            <w:tcW w:w="2867" w:type="dxa"/>
          </w:tcPr>
          <w:p w14:paraId="302CC8EB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</w:p>
        </w:tc>
      </w:tr>
      <w:tr w:rsidR="009A4EFB" w:rsidRPr="009A4EFB" w14:paraId="74B1F780" w14:textId="77777777" w:rsidTr="009A4EFB">
        <w:tc>
          <w:tcPr>
            <w:tcW w:w="2245" w:type="dxa"/>
          </w:tcPr>
          <w:p w14:paraId="356FA5FE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Question to investigate</w:t>
            </w:r>
          </w:p>
        </w:tc>
        <w:tc>
          <w:tcPr>
            <w:tcW w:w="4680" w:type="dxa"/>
          </w:tcPr>
          <w:p w14:paraId="173FD9D7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What result should we resist explaining too quickly? What additional evidence or perspectives do we need?</w:t>
            </w:r>
          </w:p>
        </w:tc>
        <w:tc>
          <w:tcPr>
            <w:tcW w:w="2867" w:type="dxa"/>
          </w:tcPr>
          <w:p w14:paraId="0794DB69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</w:p>
        </w:tc>
      </w:tr>
    </w:tbl>
    <w:p w14:paraId="6A70D7B8" w14:textId="77777777" w:rsidR="009A4EFB" w:rsidRPr="009A4EFB" w:rsidRDefault="009A4EFB" w:rsidP="009A4EFB">
      <w:pPr>
        <w:pStyle w:val="Heading3"/>
        <w:rPr>
          <w:rFonts w:ascii="Proxima Nova" w:hAnsi="Proxima Nova"/>
          <w:color w:val="4F00A3"/>
          <w:sz w:val="18"/>
          <w:szCs w:val="18"/>
        </w:rPr>
      </w:pPr>
      <w:r w:rsidRPr="009A4EFB">
        <w:rPr>
          <w:rFonts w:ascii="Proxima Nova" w:hAnsi="Proxima Nova"/>
          <w:color w:val="4F00A3"/>
          <w:sz w:val="18"/>
          <w:szCs w:val="18"/>
        </w:rPr>
        <w:t>3 | If Candidate Data Are Available</w:t>
      </w:r>
    </w:p>
    <w:p w14:paraId="06108F2E" w14:textId="3D630EE6" w:rsidR="009A4EFB" w:rsidRPr="009A4EFB" w:rsidRDefault="009A4EFB" w:rsidP="009A4EFB">
      <w:pPr>
        <w:spacing w:after="80" w:line="240" w:lineRule="auto"/>
        <w:rPr>
          <w:rFonts w:ascii="Proxima Nova" w:hAnsi="Proxima Nova"/>
          <w:sz w:val="18"/>
          <w:szCs w:val="18"/>
        </w:rPr>
      </w:pPr>
      <w:r w:rsidRPr="25CAE363">
        <w:rPr>
          <w:rFonts w:ascii="Proxima Nova" w:hAnsi="Proxima Nova"/>
          <w:sz w:val="18"/>
          <w:szCs w:val="18"/>
        </w:rPr>
        <w:t xml:space="preserve">Compare the program’s ratings of </w:t>
      </w:r>
      <w:r w:rsidR="31FCFCED" w:rsidRPr="25CAE363">
        <w:rPr>
          <w:rFonts w:ascii="Proxima Nova" w:hAnsi="Proxima Nova"/>
          <w:sz w:val="18"/>
          <w:szCs w:val="18"/>
        </w:rPr>
        <w:t xml:space="preserve">TCs </w:t>
      </w:r>
      <w:r w:rsidRPr="25CAE363">
        <w:rPr>
          <w:rFonts w:ascii="Proxima Nova" w:hAnsi="Proxima Nova"/>
          <w:sz w:val="18"/>
          <w:szCs w:val="18"/>
        </w:rPr>
        <w:t xml:space="preserve">learning opportunities with </w:t>
      </w:r>
      <w:r w:rsidR="4ADD6064" w:rsidRPr="25CAE363">
        <w:rPr>
          <w:rFonts w:ascii="Proxima Nova" w:hAnsi="Proxima Nova"/>
          <w:sz w:val="18"/>
          <w:szCs w:val="18"/>
        </w:rPr>
        <w:t xml:space="preserve">TCs’ </w:t>
      </w:r>
      <w:r w:rsidRPr="25CAE363">
        <w:rPr>
          <w:rFonts w:ascii="Proxima Nova" w:hAnsi="Proxima Nova"/>
          <w:sz w:val="18"/>
          <w:szCs w:val="18"/>
        </w:rPr>
        <w:t>reported experience of those same opportunities. Focus on the size and direction of differences and on variation across programs or stages</w:t>
      </w:r>
      <w:r w:rsidR="00BB20FC">
        <w:rPr>
          <w:rFonts w:ascii="Proxima Nova" w:hAnsi="Proxima Nova"/>
          <w:sz w:val="18"/>
          <w:szCs w:val="18"/>
        </w:rPr>
        <w:t xml:space="preserve">, </w:t>
      </w:r>
      <w:r w:rsidRPr="25CAE363">
        <w:rPr>
          <w:rFonts w:ascii="Proxima Nova" w:hAnsi="Proxima Nova"/>
          <w:sz w:val="18"/>
          <w:szCs w:val="18"/>
        </w:rPr>
        <w:t>not on whether the responses “match” perfectly.</w:t>
      </w:r>
    </w:p>
    <w:tbl>
      <w:tblPr>
        <w:tblStyle w:val="TableGridLight"/>
        <w:tblW w:w="9792" w:type="dxa"/>
        <w:tblLayout w:type="fixed"/>
        <w:tblLook w:val="04A0" w:firstRow="1" w:lastRow="0" w:firstColumn="1" w:lastColumn="0" w:noHBand="0" w:noVBand="1"/>
      </w:tblPr>
      <w:tblGrid>
        <w:gridCol w:w="2245"/>
        <w:gridCol w:w="7547"/>
      </w:tblGrid>
      <w:tr w:rsidR="009A4EFB" w:rsidRPr="009A4EFB" w14:paraId="318CEE4C" w14:textId="77777777" w:rsidTr="009A4EFB">
        <w:tc>
          <w:tcPr>
            <w:tcW w:w="2245" w:type="dxa"/>
            <w:shd w:val="clear" w:color="auto" w:fill="4F00A3"/>
          </w:tcPr>
          <w:p w14:paraId="44518950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b/>
                <w:color w:val="FFFFFF"/>
                <w:sz w:val="17"/>
                <w:szCs w:val="17"/>
              </w:rPr>
              <w:t>Pattern</w:t>
            </w:r>
          </w:p>
        </w:tc>
        <w:tc>
          <w:tcPr>
            <w:tcW w:w="7547" w:type="dxa"/>
            <w:shd w:val="clear" w:color="auto" w:fill="4F00A3"/>
          </w:tcPr>
          <w:p w14:paraId="070DA559" w14:textId="77777777" w:rsidR="009A4EFB" w:rsidRPr="009A4EFB" w:rsidRDefault="009A4EFB" w:rsidP="009A4EFB">
            <w:pPr>
              <w:spacing w:after="0"/>
              <w:jc w:val="center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b/>
                <w:color w:val="FFFFFF"/>
                <w:sz w:val="17"/>
                <w:szCs w:val="17"/>
              </w:rPr>
              <w:t>Working Interpretation</w:t>
            </w:r>
          </w:p>
        </w:tc>
      </w:tr>
      <w:tr w:rsidR="009A4EFB" w:rsidRPr="009A4EFB" w14:paraId="37B487C8" w14:textId="77777777" w:rsidTr="009A4EFB">
        <w:tc>
          <w:tcPr>
            <w:tcW w:w="2245" w:type="dxa"/>
          </w:tcPr>
          <w:p w14:paraId="069E9E79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Aligned strength</w:t>
            </w:r>
          </w:p>
        </w:tc>
        <w:tc>
          <w:tcPr>
            <w:tcW w:w="7547" w:type="dxa"/>
          </w:tcPr>
          <w:p w14:paraId="0E3238AA" w14:textId="68101BFF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 xml:space="preserve">Program and </w:t>
            </w:r>
            <w:r w:rsidR="00D329BE">
              <w:rPr>
                <w:rFonts w:ascii="Proxima Nova" w:hAnsi="Proxima Nova"/>
                <w:sz w:val="17"/>
                <w:szCs w:val="17"/>
              </w:rPr>
              <w:t>T</w:t>
            </w:r>
            <w:r w:rsidR="004F3D7F">
              <w:rPr>
                <w:rFonts w:ascii="Proxima Nova" w:hAnsi="Proxima Nova"/>
                <w:sz w:val="17"/>
                <w:szCs w:val="17"/>
              </w:rPr>
              <w:t>Cs</w:t>
            </w:r>
            <w:r w:rsidR="00D329BE" w:rsidRPr="009A4EFB">
              <w:rPr>
                <w:rFonts w:ascii="Proxima Nova" w:hAnsi="Proxima Nova"/>
                <w:sz w:val="17"/>
                <w:szCs w:val="17"/>
              </w:rPr>
              <w:t xml:space="preserve"> </w:t>
            </w:r>
            <w:r w:rsidRPr="009A4EFB">
              <w:rPr>
                <w:rFonts w:ascii="Proxima Nova" w:hAnsi="Proxima Nova"/>
                <w:sz w:val="17"/>
                <w:szCs w:val="17"/>
              </w:rPr>
              <w:t>both report substantial opportunity.</w:t>
            </w:r>
          </w:p>
        </w:tc>
      </w:tr>
      <w:tr w:rsidR="009A4EFB" w:rsidRPr="009A4EFB" w14:paraId="05615CAC" w14:textId="77777777" w:rsidTr="009A4EFB">
        <w:tc>
          <w:tcPr>
            <w:tcW w:w="2245" w:type="dxa"/>
          </w:tcPr>
          <w:p w14:paraId="23C9DC13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Program &gt; Candidate</w:t>
            </w:r>
          </w:p>
        </w:tc>
        <w:tc>
          <w:tcPr>
            <w:tcW w:w="7547" w:type="dxa"/>
          </w:tcPr>
          <w:p w14:paraId="120C8545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Program perceives stronger opportunity than candidates report experiencing.</w:t>
            </w:r>
          </w:p>
        </w:tc>
      </w:tr>
      <w:tr w:rsidR="009A4EFB" w:rsidRPr="009A4EFB" w14:paraId="29A2505C" w14:textId="77777777" w:rsidTr="009A4EFB">
        <w:tc>
          <w:tcPr>
            <w:tcW w:w="2245" w:type="dxa"/>
          </w:tcPr>
          <w:p w14:paraId="032CD33B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Candidate &gt; Program</w:t>
            </w:r>
          </w:p>
        </w:tc>
        <w:tc>
          <w:tcPr>
            <w:tcW w:w="7547" w:type="dxa"/>
          </w:tcPr>
          <w:p w14:paraId="69B0405E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Candidates report stronger opportunity than the program recognizes.</w:t>
            </w:r>
          </w:p>
        </w:tc>
      </w:tr>
      <w:tr w:rsidR="009A4EFB" w:rsidRPr="009A4EFB" w14:paraId="14952793" w14:textId="77777777" w:rsidTr="009A4EFB">
        <w:tc>
          <w:tcPr>
            <w:tcW w:w="2245" w:type="dxa"/>
          </w:tcPr>
          <w:p w14:paraId="52F1ADB7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Aligned need</w:t>
            </w:r>
          </w:p>
        </w:tc>
        <w:tc>
          <w:tcPr>
            <w:tcW w:w="7547" w:type="dxa"/>
          </w:tcPr>
          <w:p w14:paraId="1CA22C96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Both groups report limited opportunity.</w:t>
            </w:r>
          </w:p>
        </w:tc>
      </w:tr>
    </w:tbl>
    <w:p w14:paraId="391BE4E8" w14:textId="77777777" w:rsidR="009A4EFB" w:rsidRPr="009A4EFB" w:rsidRDefault="009A4EFB" w:rsidP="009A4EFB">
      <w:pPr>
        <w:pStyle w:val="Heading3"/>
        <w:rPr>
          <w:rFonts w:ascii="Proxima Nova" w:hAnsi="Proxima Nova"/>
          <w:color w:val="4F00A3"/>
          <w:sz w:val="18"/>
          <w:szCs w:val="18"/>
        </w:rPr>
      </w:pPr>
      <w:r w:rsidRPr="009A4EFB">
        <w:rPr>
          <w:rFonts w:ascii="Proxima Nova" w:hAnsi="Proxima Nova"/>
          <w:color w:val="4F00A3"/>
          <w:sz w:val="18"/>
          <w:szCs w:val="18"/>
        </w:rPr>
        <w:t>4 | What Does This Mean for Our Work?</w:t>
      </w:r>
    </w:p>
    <w:tbl>
      <w:tblPr>
        <w:tblStyle w:val="TableGridLight"/>
        <w:tblW w:w="9792" w:type="dxa"/>
        <w:tblLayout w:type="fixed"/>
        <w:tblLook w:val="04A0" w:firstRow="1" w:lastRow="0" w:firstColumn="1" w:lastColumn="0" w:noHBand="0" w:noVBand="1"/>
      </w:tblPr>
      <w:tblGrid>
        <w:gridCol w:w="2155"/>
        <w:gridCol w:w="7637"/>
      </w:tblGrid>
      <w:tr w:rsidR="009A4EFB" w:rsidRPr="009A4EFB" w14:paraId="18E36E5D" w14:textId="77777777" w:rsidTr="009A4EFB">
        <w:tc>
          <w:tcPr>
            <w:tcW w:w="2155" w:type="dxa"/>
            <w:shd w:val="clear" w:color="auto" w:fill="4F00A3"/>
          </w:tcPr>
          <w:p w14:paraId="7E295C16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b/>
                <w:color w:val="FFFFFF"/>
                <w:sz w:val="17"/>
                <w:szCs w:val="17"/>
              </w:rPr>
              <w:t>Decision Point</w:t>
            </w:r>
          </w:p>
        </w:tc>
        <w:tc>
          <w:tcPr>
            <w:tcW w:w="7637" w:type="dxa"/>
            <w:shd w:val="clear" w:color="auto" w:fill="4F00A3"/>
          </w:tcPr>
          <w:p w14:paraId="13BEC6F5" w14:textId="77777777" w:rsidR="009A4EFB" w:rsidRPr="009A4EFB" w:rsidRDefault="009A4EFB" w:rsidP="009A4EFB">
            <w:pPr>
              <w:spacing w:after="0"/>
              <w:jc w:val="center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b/>
                <w:color w:val="FFFFFF"/>
                <w:sz w:val="17"/>
                <w:szCs w:val="17"/>
              </w:rPr>
              <w:t>Team Notes</w:t>
            </w:r>
          </w:p>
        </w:tc>
      </w:tr>
      <w:tr w:rsidR="009A4EFB" w:rsidRPr="009A4EFB" w14:paraId="642A8935" w14:textId="77777777" w:rsidTr="009A4EFB">
        <w:tc>
          <w:tcPr>
            <w:tcW w:w="2155" w:type="dxa"/>
          </w:tcPr>
          <w:p w14:paraId="680D9297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Priority question</w:t>
            </w:r>
          </w:p>
        </w:tc>
        <w:tc>
          <w:tcPr>
            <w:tcW w:w="7637" w:type="dxa"/>
          </w:tcPr>
          <w:p w14:paraId="6BBD9C85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What is the most important question these results raise for our program?</w:t>
            </w:r>
          </w:p>
        </w:tc>
      </w:tr>
      <w:tr w:rsidR="009A4EFB" w:rsidRPr="009A4EFB" w14:paraId="317CC95C" w14:textId="77777777" w:rsidTr="009A4EFB">
        <w:tc>
          <w:tcPr>
            <w:tcW w:w="2155" w:type="dxa"/>
          </w:tcPr>
          <w:p w14:paraId="4EDEAFDD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Evidence to examine</w:t>
            </w:r>
          </w:p>
        </w:tc>
        <w:tc>
          <w:tcPr>
            <w:tcW w:w="7637" w:type="dxa"/>
          </w:tcPr>
          <w:p w14:paraId="500D838E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What additional evidence would help us understand the pattern?</w:t>
            </w:r>
          </w:p>
        </w:tc>
      </w:tr>
      <w:tr w:rsidR="009A4EFB" w:rsidRPr="009A4EFB" w14:paraId="44E7CB8E" w14:textId="77777777" w:rsidTr="009A4EFB">
        <w:tc>
          <w:tcPr>
            <w:tcW w:w="2155" w:type="dxa"/>
          </w:tcPr>
          <w:p w14:paraId="1B45A20B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AI Compass connection</w:t>
            </w:r>
          </w:p>
        </w:tc>
        <w:tc>
          <w:tcPr>
            <w:tcW w:w="7637" w:type="dxa"/>
          </w:tcPr>
          <w:p w14:paraId="59664EBF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Which domain(s) or competency/competencies are most relevant?</w:t>
            </w:r>
          </w:p>
        </w:tc>
      </w:tr>
      <w:tr w:rsidR="009A4EFB" w:rsidRPr="009A4EFB" w14:paraId="2BCC3DCD" w14:textId="77777777" w:rsidTr="009A4EFB">
        <w:tc>
          <w:tcPr>
            <w:tcW w:w="2155" w:type="dxa"/>
          </w:tcPr>
          <w:p w14:paraId="0B78DC15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Possible implication</w:t>
            </w:r>
          </w:p>
        </w:tc>
        <w:tc>
          <w:tcPr>
            <w:tcW w:w="7637" w:type="dxa"/>
          </w:tcPr>
          <w:p w14:paraId="369FCEC5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What might need to change in candidate learning, program practice, or organizational conditions?</w:t>
            </w:r>
          </w:p>
        </w:tc>
      </w:tr>
      <w:tr w:rsidR="009A4EFB" w:rsidRPr="009A4EFB" w14:paraId="10FE9D58" w14:textId="77777777" w:rsidTr="009A4EFB">
        <w:tc>
          <w:tcPr>
            <w:tcW w:w="2155" w:type="dxa"/>
          </w:tcPr>
          <w:p w14:paraId="556B99F8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Do not assume</w:t>
            </w:r>
          </w:p>
        </w:tc>
        <w:tc>
          <w:tcPr>
            <w:tcW w:w="7637" w:type="dxa"/>
          </w:tcPr>
          <w:p w14:paraId="1BFE9749" w14:textId="77777777" w:rsidR="009A4EFB" w:rsidRPr="009A4EFB" w:rsidRDefault="009A4EFB" w:rsidP="009A4EFB">
            <w:pPr>
              <w:spacing w:after="0"/>
              <w:rPr>
                <w:rFonts w:ascii="Proxima Nova" w:hAnsi="Proxima Nova"/>
                <w:sz w:val="17"/>
                <w:szCs w:val="17"/>
              </w:rPr>
            </w:pPr>
            <w:r w:rsidRPr="009A4EFB">
              <w:rPr>
                <w:rFonts w:ascii="Proxima Nova" w:hAnsi="Proxima Nova"/>
                <w:sz w:val="17"/>
                <w:szCs w:val="17"/>
              </w:rPr>
              <w:t>What explanation are we tempted to make that the evidence does not yet support?</w:t>
            </w:r>
          </w:p>
        </w:tc>
      </w:tr>
    </w:tbl>
    <w:p w14:paraId="3739B763" w14:textId="77777777" w:rsidR="00D53AB3" w:rsidRDefault="00F82950" w:rsidP="00D53AB3">
      <w:pPr>
        <w:spacing w:after="0"/>
        <w:rPr>
          <w:rFonts w:ascii="Proxima Nova" w:hAnsi="Proxima Nova"/>
          <w:sz w:val="18"/>
          <w:szCs w:val="18"/>
        </w:rPr>
      </w:pPr>
      <w:r>
        <w:rPr>
          <w:rFonts w:ascii="Proxima Nova" w:hAnsi="Proxima Nova"/>
          <w:sz w:val="18"/>
          <w:szCs w:val="18"/>
        </w:rPr>
        <w:t xml:space="preserve"> </w:t>
      </w:r>
    </w:p>
    <w:p w14:paraId="16B1ADD0" w14:textId="0D84B5A8" w:rsidR="001A4727" w:rsidRPr="00D53AB3" w:rsidRDefault="001A4727" w:rsidP="001A4727">
      <w:pPr>
        <w:rPr>
          <w:rFonts w:ascii="Proxima Nova" w:hAnsi="Proxima Nova"/>
          <w:sz w:val="18"/>
          <w:szCs w:val="18"/>
        </w:rPr>
      </w:pPr>
      <w:r w:rsidRPr="001A4727">
        <w:rPr>
          <w:rFonts w:ascii="Proxima Nova" w:hAnsi="Proxima Nova"/>
          <w:b/>
          <w:bCs/>
          <w:sz w:val="18"/>
          <w:szCs w:val="18"/>
        </w:rPr>
        <w:t>My Readiness Lens</w:t>
      </w:r>
    </w:p>
    <w:p w14:paraId="3965D1BD" w14:textId="77777777" w:rsidR="001A4727" w:rsidRPr="001A4727" w:rsidRDefault="001A4727" w:rsidP="001A4727">
      <w:pPr>
        <w:rPr>
          <w:rFonts w:ascii="Proxima Nova" w:hAnsi="Proxima Nova"/>
          <w:sz w:val="18"/>
          <w:szCs w:val="18"/>
        </w:rPr>
      </w:pPr>
      <w:r w:rsidRPr="001A4727">
        <w:rPr>
          <w:rFonts w:ascii="Proxima Nova" w:hAnsi="Proxima Nova"/>
          <w:b/>
          <w:bCs/>
          <w:sz w:val="18"/>
          <w:szCs w:val="18"/>
        </w:rPr>
        <w:t>Something I bring</w:t>
      </w:r>
      <w:r w:rsidRPr="001A4727">
        <w:rPr>
          <w:rFonts w:ascii="Proxima Nova" w:hAnsi="Proxima Nova"/>
          <w:sz w:val="18"/>
          <w:szCs w:val="18"/>
        </w:rPr>
        <w:br/>
        <w:t>One area of readiness I can contribute to this learning community.</w:t>
      </w:r>
    </w:p>
    <w:p w14:paraId="122C1CF3" w14:textId="77777777" w:rsidR="001A4727" w:rsidRPr="001A4727" w:rsidRDefault="001A4727" w:rsidP="001A4727">
      <w:pPr>
        <w:rPr>
          <w:rFonts w:ascii="Proxima Nova" w:hAnsi="Proxima Nova"/>
          <w:sz w:val="18"/>
          <w:szCs w:val="18"/>
        </w:rPr>
      </w:pPr>
      <w:r w:rsidRPr="001A4727">
        <w:rPr>
          <w:rFonts w:ascii="Proxima Nova" w:hAnsi="Proxima Nova"/>
          <w:b/>
          <w:bCs/>
          <w:sz w:val="18"/>
          <w:szCs w:val="18"/>
        </w:rPr>
        <w:t>Something I'm questioning</w:t>
      </w:r>
      <w:r w:rsidRPr="001A4727">
        <w:rPr>
          <w:rFonts w:ascii="Proxima Nova" w:hAnsi="Proxima Nova"/>
          <w:sz w:val="18"/>
          <w:szCs w:val="18"/>
        </w:rPr>
        <w:br/>
        <w:t>One assumption, uncertainty, or tension I want to explore.</w:t>
      </w:r>
    </w:p>
    <w:p w14:paraId="0717EFF8" w14:textId="0B247FD9" w:rsidR="001A4727" w:rsidRPr="009A4EFB" w:rsidRDefault="001A4727">
      <w:pPr>
        <w:rPr>
          <w:rFonts w:ascii="Proxima Nova" w:hAnsi="Proxima Nova"/>
          <w:sz w:val="18"/>
          <w:szCs w:val="18"/>
        </w:rPr>
      </w:pPr>
      <w:r w:rsidRPr="001A4727">
        <w:rPr>
          <w:rFonts w:ascii="Proxima Nova" w:hAnsi="Proxima Nova"/>
          <w:b/>
          <w:bCs/>
          <w:sz w:val="18"/>
          <w:szCs w:val="18"/>
        </w:rPr>
        <w:t>Something I'm watching</w:t>
      </w:r>
      <w:r w:rsidRPr="001A4727">
        <w:rPr>
          <w:rFonts w:ascii="Proxima Nova" w:hAnsi="Proxima Nova"/>
          <w:sz w:val="18"/>
          <w:szCs w:val="18"/>
        </w:rPr>
        <w:br/>
        <w:t>One area of the Compass I want to pay particular attention to over the next two days.</w:t>
      </w:r>
    </w:p>
    <w:sectPr w:rsidR="001A4727" w:rsidRPr="009A4EFB" w:rsidSect="00D53AB3">
      <w:pgSz w:w="12240" w:h="15840"/>
      <w:pgMar w:top="72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">
    <w:altName w:val="Tahoma"/>
    <w:charset w:val="00"/>
    <w:family w:val="auto"/>
    <w:pitch w:val="variable"/>
    <w:sig w:usb0="20000287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FB"/>
    <w:rsid w:val="00037479"/>
    <w:rsid w:val="00084E67"/>
    <w:rsid w:val="000A69FF"/>
    <w:rsid w:val="000F0D1A"/>
    <w:rsid w:val="001536D2"/>
    <w:rsid w:val="001767D7"/>
    <w:rsid w:val="001A121F"/>
    <w:rsid w:val="001A4727"/>
    <w:rsid w:val="001E2079"/>
    <w:rsid w:val="002B2449"/>
    <w:rsid w:val="00315F32"/>
    <w:rsid w:val="003347F2"/>
    <w:rsid w:val="00360A67"/>
    <w:rsid w:val="003D53AB"/>
    <w:rsid w:val="004F3D7F"/>
    <w:rsid w:val="005877C5"/>
    <w:rsid w:val="0059333A"/>
    <w:rsid w:val="005961D6"/>
    <w:rsid w:val="005D5691"/>
    <w:rsid w:val="005F3088"/>
    <w:rsid w:val="00642859"/>
    <w:rsid w:val="00695377"/>
    <w:rsid w:val="006B38E6"/>
    <w:rsid w:val="007E6FF7"/>
    <w:rsid w:val="009376C0"/>
    <w:rsid w:val="009935F7"/>
    <w:rsid w:val="009A4EFB"/>
    <w:rsid w:val="00A4014B"/>
    <w:rsid w:val="00AB0494"/>
    <w:rsid w:val="00AD482F"/>
    <w:rsid w:val="00B26F82"/>
    <w:rsid w:val="00BB20FC"/>
    <w:rsid w:val="00BE7769"/>
    <w:rsid w:val="00C1530D"/>
    <w:rsid w:val="00C32BD6"/>
    <w:rsid w:val="00C51CDD"/>
    <w:rsid w:val="00C65120"/>
    <w:rsid w:val="00D329BE"/>
    <w:rsid w:val="00D51D20"/>
    <w:rsid w:val="00D53AB3"/>
    <w:rsid w:val="00D64CA6"/>
    <w:rsid w:val="00D970D4"/>
    <w:rsid w:val="00DE21BC"/>
    <w:rsid w:val="00F82950"/>
    <w:rsid w:val="00FC4A38"/>
    <w:rsid w:val="25CAE363"/>
    <w:rsid w:val="31FCFCED"/>
    <w:rsid w:val="4ADD6064"/>
    <w:rsid w:val="6059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96AE8"/>
  <w15:chartTrackingRefBased/>
  <w15:docId w15:val="{FFD11FCE-B8CE-46C0-8CE8-846A7D20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FB"/>
    <w:pPr>
      <w:spacing w:after="200" w:line="276" w:lineRule="auto"/>
    </w:pPr>
    <w:rPr>
      <w:rFonts w:ascii="Arial" w:eastAsiaTheme="minorEastAsia" w:hAnsi="Arial"/>
      <w:kern w:val="0"/>
      <w:sz w:val="19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4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4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4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E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E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E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E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E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E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E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E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E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A4EF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A4E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D64CA6"/>
    <w:pPr>
      <w:spacing w:after="0" w:line="240" w:lineRule="auto"/>
    </w:pPr>
    <w:rPr>
      <w:rFonts w:ascii="Arial" w:eastAsiaTheme="minorEastAsia" w:hAnsi="Arial"/>
      <w:kern w:val="0"/>
      <w:sz w:val="19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961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61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61D6"/>
    <w:rPr>
      <w:rFonts w:ascii="Arial" w:eastAsiaTheme="minorEastAsia" w:hAnsi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1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1D6"/>
    <w:rPr>
      <w:rFonts w:ascii="Arial" w:eastAsiaTheme="minorEastAsia" w:hAnsi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01232C5F1DB74FA7C6B9058C50C107" ma:contentTypeVersion="20" ma:contentTypeDescription="Create a new document." ma:contentTypeScope="" ma:versionID="550ff184aa9db900c2aaf92c0f41994d">
  <xsd:schema xmlns:xsd="http://www.w3.org/2001/XMLSchema" xmlns:xs="http://www.w3.org/2001/XMLSchema" xmlns:p="http://schemas.microsoft.com/office/2006/metadata/properties" xmlns:ns2="26c5b931-5cd4-49b0-862d-113cef3354c7" xmlns:ns3="328133b4-4030-49a6-a2df-e4f7bd6b131a" targetNamespace="http://schemas.microsoft.com/office/2006/metadata/properties" ma:root="true" ma:fieldsID="a9a7a7548710fbacd9b26e187cea8a61" ns2:_="" ns3:_="">
    <xsd:import namespace="26c5b931-5cd4-49b0-862d-113cef3354c7"/>
    <xsd:import namespace="328133b4-4030-49a6-a2df-e4f7bd6b13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5b931-5cd4-49b0-862d-113cef335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2dcb550-0f74-4249-b739-2509a630c8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133b4-4030-49a6-a2df-e4f7bd6b131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2c551a7-03bf-44ba-a580-0fc7dd194795}" ma:internalName="TaxCatchAll" ma:showField="CatchAllData" ma:web="328133b4-4030-49a6-a2df-e4f7bd6b13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6c5b931-5cd4-49b0-862d-113cef3354c7" xsi:nil="true"/>
    <TaxCatchAll xmlns="328133b4-4030-49a6-a2df-e4f7bd6b131a" xsi:nil="true"/>
    <lcf76f155ced4ddcb4097134ff3c332f xmlns="26c5b931-5cd4-49b0-862d-113cef3354c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2665FF-41CC-4954-A2CC-ABDB3655B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c5b931-5cd4-49b0-862d-113cef3354c7"/>
    <ds:schemaRef ds:uri="328133b4-4030-49a6-a2df-e4f7bd6b1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DE693D-EE72-41AA-90C9-40242B2687AB}">
  <ds:schemaRefs>
    <ds:schemaRef ds:uri="http://schemas.microsoft.com/office/2006/metadata/properties"/>
    <ds:schemaRef ds:uri="http://schemas.microsoft.com/office/infopath/2007/PartnerControls"/>
    <ds:schemaRef ds:uri="26c5b931-5cd4-49b0-862d-113cef3354c7"/>
    <ds:schemaRef ds:uri="328133b4-4030-49a6-a2df-e4f7bd6b131a"/>
  </ds:schemaRefs>
</ds:datastoreItem>
</file>

<file path=customXml/itemProps3.xml><?xml version="1.0" encoding="utf-8"?>
<ds:datastoreItem xmlns:ds="http://schemas.openxmlformats.org/officeDocument/2006/customXml" ds:itemID="{C86096D6-B154-4EE1-8CD5-C08F19A783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Patricia Alvarez McHatton</dc:creator>
  <cp:keywords/>
  <dc:description/>
  <cp:lastModifiedBy>Dr. Patricia Alvarez McHatton</cp:lastModifiedBy>
  <cp:revision>11</cp:revision>
  <dcterms:created xsi:type="dcterms:W3CDTF">2026-08-23T18:24:00Z</dcterms:created>
  <dcterms:modified xsi:type="dcterms:W3CDTF">2026-10-02T17:42:00Z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c1e880a7-d56d-458d-b1a3-62ce848c3707</vt:lpwstr>
  </property>
  <property fmtid="{D5CDD505-2E9C-101B-9397-08002B2CF9AE}" pid="3" name="ContentTypeId">
    <vt:lpwstr>0x0101007F01232C5F1DB74FA7C6B9058C50C107</vt:lpwstr>
  </property>
  <property fmtid="{D5CDD505-2E9C-101B-9397-08002B2CF9AE}" pid="4" name="MediaServiceImageTags">
    <vt:lpwstr/>
  </property>
</Properties>
</file>