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572BD" w14:textId="6D494AAC" w:rsidR="00216077" w:rsidRPr="00216077" w:rsidRDefault="00216077" w:rsidP="00216077">
      <w:pPr>
        <w:pStyle w:val="Heading2"/>
        <w:spacing w:before="0" w:after="0"/>
        <w:rPr>
          <w:rFonts w:ascii="Proxima Nova" w:hAnsi="Proxima Nova"/>
          <w:sz w:val="18"/>
          <w:szCs w:val="18"/>
        </w:rPr>
      </w:pPr>
      <w:r w:rsidRPr="00216077">
        <w:rPr>
          <w:rFonts w:ascii="Proxima Nova" w:hAnsi="Proxima Nova"/>
          <w:noProof/>
          <w:sz w:val="18"/>
          <w:szCs w:val="18"/>
        </w:rPr>
        <mc:AlternateContent>
          <mc:Choice Requires="wps">
            <w:drawing>
              <wp:anchor distT="0" distB="0" distL="114300" distR="114300" simplePos="0" relativeHeight="251658240" behindDoc="0" locked="0" layoutInCell="1" allowOverlap="1" wp14:anchorId="2FC2A58A" wp14:editId="7C2B8778">
                <wp:simplePos x="0" y="0"/>
                <wp:positionH relativeFrom="column">
                  <wp:posOffset>1423670</wp:posOffset>
                </wp:positionH>
                <wp:positionV relativeFrom="paragraph">
                  <wp:posOffset>130629</wp:posOffset>
                </wp:positionV>
                <wp:extent cx="4210595" cy="635726"/>
                <wp:effectExtent l="0" t="0" r="0" b="0"/>
                <wp:wrapNone/>
                <wp:docPr id="1290780363" name="Text Box 2"/>
                <wp:cNvGraphicFramePr/>
                <a:graphic xmlns:a="http://schemas.openxmlformats.org/drawingml/2006/main">
                  <a:graphicData uri="http://schemas.microsoft.com/office/word/2010/wordprocessingShape">
                    <wps:wsp>
                      <wps:cNvSpPr txBox="1"/>
                      <wps:spPr>
                        <a:xfrm>
                          <a:off x="0" y="0"/>
                          <a:ext cx="4210595" cy="635726"/>
                        </a:xfrm>
                        <a:prstGeom prst="rect">
                          <a:avLst/>
                        </a:prstGeom>
                        <a:solidFill>
                          <a:schemeClr val="lt1"/>
                        </a:solidFill>
                        <a:ln w="6350">
                          <a:noFill/>
                        </a:ln>
                      </wps:spPr>
                      <wps:txbx>
                        <w:txbxContent>
                          <w:p w14:paraId="4B07D117" w14:textId="0367B838" w:rsidR="00216077" w:rsidRPr="00216077" w:rsidRDefault="00216077" w:rsidP="00216077">
                            <w:pPr>
                              <w:jc w:val="center"/>
                              <w:rPr>
                                <w:rFonts w:ascii="Proxima Nova" w:hAnsi="Proxima Nova"/>
                                <w:color w:val="4F00A3"/>
                                <w:sz w:val="32"/>
                                <w:szCs w:val="32"/>
                              </w:rPr>
                            </w:pPr>
                            <w:r>
                              <w:rPr>
                                <w:rFonts w:ascii="Proxima Nova" w:hAnsi="Proxima Nova"/>
                                <w:color w:val="4F00A3"/>
                                <w:sz w:val="32"/>
                                <w:szCs w:val="32"/>
                              </w:rPr>
                              <w:t xml:space="preserve">BranchED Teacher Candidate AI Readiness </w:t>
                            </w:r>
                            <w:r w:rsidR="0080554A">
                              <w:rPr>
                                <w:rFonts w:ascii="Proxima Nova" w:hAnsi="Proxima Nova"/>
                                <w:color w:val="4F00A3"/>
                                <w:sz w:val="32"/>
                                <w:szCs w:val="32"/>
                              </w:rPr>
                              <w:t>Reflection Program/Facilitator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C2A58A" id="_x0000_t202" coordsize="21600,21600" o:spt="202" path="m,l,21600r21600,l21600,xe">
                <v:stroke joinstyle="miter"/>
                <v:path gradientshapeok="t" o:connecttype="rect"/>
              </v:shapetype>
              <v:shape id="Text Box 2" o:spid="_x0000_s1026" type="#_x0000_t202" style="position:absolute;margin-left:112.1pt;margin-top:10.3pt;width:331.55pt;height:50.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" fillcolor="white [3201]" stroked="f" strokeweight=".5pt">
                <v:textbox>
                  <w:txbxContent>
                    <w:p w14:paraId="4B07D117" w14:textId="0367B838" w:rsidR="00216077" w:rsidRPr="00216077" w:rsidRDefault="00216077" w:rsidP="00216077">
                      <w:pPr>
                        <w:jc w:val="center"/>
                        <w:rPr>
                          <w:rFonts w:ascii="Proxima Nova" w:hAnsi="Proxima Nova"/>
                          <w:color w:val="4F00A3"/>
                          <w:sz w:val="32"/>
                          <w:szCs w:val="32"/>
                        </w:rPr>
                      </w:pPr>
                      <w:r>
                        <w:rPr>
                          <w:rFonts w:ascii="Proxima Nova" w:hAnsi="Proxima Nova"/>
                          <w:color w:val="4F00A3"/>
                          <w:sz w:val="32"/>
                          <w:szCs w:val="32"/>
                        </w:rPr>
                        <w:t xml:space="preserve">BranchED Teacher Candidate AI Readiness </w:t>
                      </w:r>
                      <w:r w:rsidR="0080554A">
                        <w:rPr>
                          <w:rFonts w:ascii="Proxima Nova" w:hAnsi="Proxima Nova"/>
                          <w:color w:val="4F00A3"/>
                          <w:sz w:val="32"/>
                          <w:szCs w:val="32"/>
                        </w:rPr>
                        <w:t>Reflection Program/Facilitator Guide</w:t>
                      </w:r>
                    </w:p>
                  </w:txbxContent>
                </v:textbox>
              </v:shape>
            </w:pict>
          </mc:Fallback>
        </mc:AlternateContent>
      </w:r>
      <w:r w:rsidRPr="00216077">
        <w:rPr>
          <w:rFonts w:ascii="Proxima Nova" w:hAnsi="Proxima Nova"/>
          <w:noProof/>
          <w:sz w:val="18"/>
          <w:szCs w:val="18"/>
        </w:rPr>
        <w:drawing>
          <wp:inline distT="0" distB="0" distL="0" distR="0" wp14:anchorId="0DF65328" wp14:editId="330EEB7D">
            <wp:extent cx="1150868" cy="779417"/>
            <wp:effectExtent l="0" t="0" r="0" b="1905"/>
            <wp:docPr id="43189566" name="Picture 1" descr="Branch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9566" name="Picture 1" descr="BranchE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9838" cy="792264"/>
                    </a:xfrm>
                    <a:prstGeom prst="rect">
                      <a:avLst/>
                    </a:prstGeom>
                  </pic:spPr>
                </pic:pic>
              </a:graphicData>
            </a:graphic>
          </wp:inline>
        </w:drawing>
      </w:r>
    </w:p>
    <w:p w14:paraId="423EB1EF" w14:textId="1C27EA36" w:rsidR="00216077" w:rsidRPr="00216077" w:rsidRDefault="0080554A" w:rsidP="00216077">
      <w:pPr>
        <w:pStyle w:val="Heading3"/>
        <w:rPr>
          <w:rFonts w:ascii="Proxima Nova" w:hAnsi="Proxima Nova"/>
          <w:color w:val="4F00A3"/>
          <w:sz w:val="24"/>
          <w:szCs w:val="24"/>
        </w:rPr>
      </w:pPr>
      <w:r>
        <w:rPr>
          <w:rFonts w:ascii="Proxima Nova" w:hAnsi="Proxima Nova"/>
          <w:color w:val="4F00A3"/>
          <w:sz w:val="24"/>
          <w:szCs w:val="24"/>
        </w:rPr>
        <w:t xml:space="preserve"> </w:t>
      </w:r>
    </w:p>
    <w:p w14:paraId="76CB1FCD" w14:textId="632167C2" w:rsidR="7154E9E4" w:rsidRDefault="00F02597" w:rsidP="7154E9E4">
      <w:r>
        <w:rPr>
          <w:rFonts w:ascii="Proxima Nova" w:eastAsia="Proxima Nova" w:hAnsi="Proxima Nova" w:cs="Proxima Nova"/>
          <w:sz w:val="18"/>
          <w:szCs w:val="18"/>
        </w:rPr>
        <w:t>Educator Preparation Programs</w:t>
      </w:r>
      <w:r w:rsidR="7154E9E4" w:rsidRPr="7154E9E4">
        <w:rPr>
          <w:rFonts w:ascii="Proxima Nova" w:eastAsia="Proxima Nova" w:hAnsi="Proxima Nova" w:cs="Proxima Nova"/>
          <w:sz w:val="18"/>
          <w:szCs w:val="18"/>
        </w:rPr>
        <w:t xml:space="preserve"> (EPPs) understand how prepared candidates feel, where they have had opportunities to practice, and how consistently AI-readiness learning opportunities appear across the program. Organized around the seven domains of the BranchED AI Compass, the </w:t>
      </w:r>
      <w:r>
        <w:rPr>
          <w:rFonts w:ascii="Proxima Nova" w:eastAsia="Proxima Nova" w:hAnsi="Proxima Nova" w:cs="Proxima Nova"/>
          <w:sz w:val="18"/>
          <w:szCs w:val="18"/>
        </w:rPr>
        <w:t>reflection</w:t>
      </w:r>
      <w:r w:rsidR="7154E9E4" w:rsidRPr="7154E9E4">
        <w:rPr>
          <w:rFonts w:ascii="Proxima Nova" w:eastAsia="Proxima Nova" w:hAnsi="Proxima Nova" w:cs="Proxima Nova"/>
          <w:sz w:val="18"/>
          <w:szCs w:val="18"/>
        </w:rPr>
        <w:t xml:space="preserve"> is designed to support interpretation, conversation, and program improvement. It </w:t>
      </w:r>
      <w:r w:rsidR="00DD7D1B">
        <w:rPr>
          <w:rFonts w:ascii="Proxima Nova" w:eastAsia="Proxima Nova" w:hAnsi="Proxima Nova" w:cs="Proxima Nova"/>
          <w:sz w:val="18"/>
          <w:szCs w:val="18"/>
        </w:rPr>
        <w:t xml:space="preserve">is not intended nor </w:t>
      </w:r>
      <w:r w:rsidR="7154E9E4" w:rsidRPr="7154E9E4">
        <w:rPr>
          <w:rFonts w:ascii="Proxima Nova" w:eastAsia="Proxima Nova" w:hAnsi="Proxima Nova" w:cs="Proxima Nova"/>
          <w:sz w:val="18"/>
          <w:szCs w:val="18"/>
        </w:rPr>
        <w:t xml:space="preserve">should </w:t>
      </w:r>
      <w:r w:rsidR="00DD7D1B">
        <w:rPr>
          <w:rFonts w:ascii="Proxima Nova" w:eastAsia="Proxima Nova" w:hAnsi="Proxima Nova" w:cs="Proxima Nova"/>
          <w:sz w:val="18"/>
          <w:szCs w:val="18"/>
        </w:rPr>
        <w:t>it</w:t>
      </w:r>
      <w:r w:rsidR="7154E9E4" w:rsidRPr="7154E9E4">
        <w:rPr>
          <w:rFonts w:ascii="Proxima Nova" w:eastAsia="Proxima Nova" w:hAnsi="Proxima Nova" w:cs="Proxima Nova"/>
          <w:sz w:val="18"/>
          <w:szCs w:val="18"/>
        </w:rPr>
        <w:t xml:space="preserve"> be used to create a single readiness score or to evaluate individual faculty.</w:t>
      </w:r>
    </w:p>
    <w:p w14:paraId="4F748BAB" w14:textId="77777777" w:rsidR="00216077" w:rsidRPr="00216077" w:rsidRDefault="710E45F2" w:rsidP="00216077">
      <w:pPr>
        <w:pStyle w:val="Heading1"/>
        <w:spacing w:before="100" w:after="40"/>
        <w:rPr>
          <w:rFonts w:ascii="Proxima Nova" w:hAnsi="Proxima Nova"/>
          <w:color w:val="4F00A3"/>
          <w:sz w:val="18"/>
          <w:szCs w:val="18"/>
        </w:rPr>
      </w:pPr>
      <w:r w:rsidRPr="7154E9E4">
        <w:rPr>
          <w:rFonts w:ascii="Proxima Nova" w:hAnsi="Proxima Nova"/>
          <w:color w:val="4F00A3"/>
          <w:sz w:val="18"/>
          <w:szCs w:val="18"/>
        </w:rPr>
        <w:t>Recommended Use</w:t>
      </w:r>
    </w:p>
    <w:p w14:paraId="1F1A6F1D" w14:textId="34AA1303" w:rsidR="7154E9E4" w:rsidRDefault="7154E9E4" w:rsidP="7154E9E4">
      <w:r w:rsidRPr="7154E9E4">
        <w:rPr>
          <w:rFonts w:ascii="Proxima Nova" w:eastAsia="Proxima Nova" w:hAnsi="Proxima Nova" w:cs="Proxima Nova"/>
          <w:sz w:val="18"/>
          <w:szCs w:val="18"/>
        </w:rPr>
        <w:t>Use this guide to move from survey responses to shared meaning-making. Begin with aggregate patterns, compare candidate and program perspectives, and use the results to identify questions, evidence, and next steps that can strengthen AI-readiness learning opportunities across the program.</w:t>
      </w:r>
    </w:p>
    <w:p w14:paraId="16E73554" w14:textId="58A1D7E8" w:rsidR="7154E9E4" w:rsidRDefault="7154E9E4" w:rsidP="7154E9E4">
      <w:r w:rsidRPr="7154E9E4">
        <w:rPr>
          <w:rFonts w:ascii="Proxima Nova" w:eastAsia="Proxima Nova" w:hAnsi="Proxima Nova" w:cs="Proxima Nova"/>
          <w:sz w:val="18"/>
          <w:szCs w:val="18"/>
        </w:rPr>
        <w:t xml:space="preserve">Administer the </w:t>
      </w:r>
      <w:r w:rsidR="00F02597">
        <w:rPr>
          <w:rFonts w:ascii="Proxima Nova" w:eastAsia="Proxima Nova" w:hAnsi="Proxima Nova" w:cs="Proxima Nova"/>
          <w:sz w:val="18"/>
          <w:szCs w:val="18"/>
        </w:rPr>
        <w:t>reflection</w:t>
      </w:r>
      <w:r w:rsidRPr="7154E9E4">
        <w:rPr>
          <w:rFonts w:ascii="Proxima Nova" w:eastAsia="Proxima Nova" w:hAnsi="Proxima Nova" w:cs="Proxima Nova"/>
          <w:sz w:val="18"/>
          <w:szCs w:val="18"/>
        </w:rPr>
        <w:t xml:space="preserve"> at meaningful program points so results can inform both TC development and program improvement. </w:t>
      </w:r>
      <w:r w:rsidR="004F38FE">
        <w:rPr>
          <w:rFonts w:ascii="Proxima Nova" w:eastAsia="Proxima Nova" w:hAnsi="Proxima Nova" w:cs="Proxima Nova"/>
          <w:sz w:val="18"/>
          <w:szCs w:val="18"/>
        </w:rPr>
        <w:t xml:space="preserve">The reflection </w:t>
      </w:r>
      <w:r w:rsidRPr="7154E9E4">
        <w:rPr>
          <w:rFonts w:ascii="Proxima Nova" w:eastAsia="Proxima Nova" w:hAnsi="Proxima Nova" w:cs="Proxima Nova"/>
          <w:sz w:val="18"/>
          <w:szCs w:val="18"/>
        </w:rPr>
        <w:t xml:space="preserve">may </w:t>
      </w:r>
      <w:r w:rsidR="00E64628" w:rsidRPr="7154E9E4">
        <w:rPr>
          <w:rFonts w:ascii="Proxima Nova" w:eastAsia="Proxima Nova" w:hAnsi="Proxima Nova" w:cs="Proxima Nova"/>
          <w:sz w:val="18"/>
          <w:szCs w:val="18"/>
        </w:rPr>
        <w:t>be used</w:t>
      </w:r>
      <w:r w:rsidRPr="7154E9E4">
        <w:rPr>
          <w:rFonts w:ascii="Proxima Nova" w:eastAsia="Proxima Nova" w:hAnsi="Proxima Nova" w:cs="Proxima Nova"/>
          <w:sz w:val="18"/>
          <w:szCs w:val="18"/>
        </w:rPr>
        <w:t xml:space="preserve"> at program entry, before or during clinical practice, and near program completion. Select administration points that align with program decision-making cycles, and use them consistently enough to compare patterns over time.</w:t>
      </w:r>
    </w:p>
    <w:p w14:paraId="50EE3F47" w14:textId="77777777" w:rsidR="00216077" w:rsidRPr="00216077" w:rsidRDefault="00216077" w:rsidP="00216077">
      <w:pPr>
        <w:pStyle w:val="Heading1"/>
        <w:spacing w:before="100" w:after="40"/>
        <w:rPr>
          <w:rFonts w:ascii="Proxima Nova" w:hAnsi="Proxima Nova"/>
          <w:color w:val="F15D22"/>
          <w:sz w:val="18"/>
          <w:szCs w:val="18"/>
        </w:rPr>
      </w:pPr>
      <w:r w:rsidRPr="00216077">
        <w:rPr>
          <w:rFonts w:ascii="Proxima Nova" w:hAnsi="Proxima Nova"/>
          <w:color w:val="F15D22"/>
          <w:sz w:val="18"/>
          <w:szCs w:val="18"/>
        </w:rPr>
        <w:t>What Each Part Tells You</w:t>
      </w:r>
    </w:p>
    <w:tbl>
      <w:tblPr>
        <w:tblStyle w:val="TableGrid"/>
        <w:tblW w:w="5000" w:type="pct"/>
        <w:jc w:val="center"/>
        <w:tblLook w:val="04A0" w:firstRow="1" w:lastRow="0" w:firstColumn="1" w:lastColumn="0" w:noHBand="0" w:noVBand="1"/>
      </w:tblPr>
      <w:tblGrid>
        <w:gridCol w:w="2462"/>
        <w:gridCol w:w="3655"/>
        <w:gridCol w:w="3953"/>
      </w:tblGrid>
      <w:tr w:rsidR="00216077" w:rsidRPr="00216077" w14:paraId="3F08C722" w14:textId="77777777" w:rsidTr="7154E9E4">
        <w:trPr>
          <w:tblHeader/>
          <w:jc w:val="center"/>
        </w:trPr>
        <w:tc>
          <w:tcPr>
            <w:tcW w:w="1222" w:type="pct"/>
            <w:shd w:val="clear" w:color="auto" w:fill="4F00A3"/>
            <w:vAlign w:val="center"/>
          </w:tcPr>
          <w:p w14:paraId="5EFE7576" w14:textId="18C111D3" w:rsidR="00216077" w:rsidRPr="00216077" w:rsidRDefault="00462A2A" w:rsidP="00820AF2">
            <w:pPr>
              <w:rPr>
                <w:rFonts w:ascii="Proxima Nova" w:hAnsi="Proxima Nova"/>
                <w:sz w:val="17"/>
                <w:szCs w:val="17"/>
              </w:rPr>
            </w:pPr>
            <w:r>
              <w:rPr>
                <w:rFonts w:ascii="Proxima Nova" w:hAnsi="Proxima Nova"/>
                <w:b/>
                <w:color w:val="FFFFFF"/>
                <w:sz w:val="17"/>
                <w:szCs w:val="17"/>
              </w:rPr>
              <w:t>Reflection</w:t>
            </w:r>
            <w:r w:rsidR="00216077" w:rsidRPr="00216077">
              <w:rPr>
                <w:rFonts w:ascii="Proxima Nova" w:hAnsi="Proxima Nova"/>
                <w:b/>
                <w:color w:val="FFFFFF"/>
                <w:sz w:val="17"/>
                <w:szCs w:val="17"/>
              </w:rPr>
              <w:t xml:space="preserve"> Lens</w:t>
            </w:r>
          </w:p>
        </w:tc>
        <w:tc>
          <w:tcPr>
            <w:tcW w:w="1815" w:type="pct"/>
            <w:shd w:val="clear" w:color="auto" w:fill="4F00A3"/>
            <w:vAlign w:val="center"/>
          </w:tcPr>
          <w:p w14:paraId="62ED1492" w14:textId="77777777" w:rsidR="00216077" w:rsidRPr="00216077" w:rsidRDefault="00216077" w:rsidP="00820AF2">
            <w:pPr>
              <w:jc w:val="center"/>
              <w:rPr>
                <w:rFonts w:ascii="Proxima Nova" w:hAnsi="Proxima Nova"/>
                <w:sz w:val="17"/>
                <w:szCs w:val="17"/>
              </w:rPr>
            </w:pPr>
            <w:r w:rsidRPr="00216077">
              <w:rPr>
                <w:rFonts w:ascii="Proxima Nova" w:hAnsi="Proxima Nova"/>
                <w:b/>
                <w:color w:val="FFFFFF"/>
                <w:sz w:val="17"/>
                <w:szCs w:val="17"/>
              </w:rPr>
              <w:t>What It Captures</w:t>
            </w:r>
          </w:p>
        </w:tc>
        <w:tc>
          <w:tcPr>
            <w:tcW w:w="1963" w:type="pct"/>
            <w:shd w:val="clear" w:color="auto" w:fill="4F00A3"/>
            <w:vAlign w:val="center"/>
          </w:tcPr>
          <w:p w14:paraId="3C3B03AD" w14:textId="77777777" w:rsidR="00216077" w:rsidRPr="00216077" w:rsidRDefault="00216077" w:rsidP="00820AF2">
            <w:pPr>
              <w:jc w:val="center"/>
              <w:rPr>
                <w:rFonts w:ascii="Proxima Nova" w:hAnsi="Proxima Nova"/>
                <w:sz w:val="17"/>
                <w:szCs w:val="17"/>
              </w:rPr>
            </w:pPr>
            <w:r w:rsidRPr="00216077">
              <w:rPr>
                <w:rFonts w:ascii="Proxima Nova" w:hAnsi="Proxima Nova"/>
                <w:b/>
                <w:color w:val="FFFFFF"/>
                <w:sz w:val="17"/>
                <w:szCs w:val="17"/>
              </w:rPr>
              <w:t>How to Use It</w:t>
            </w:r>
          </w:p>
        </w:tc>
      </w:tr>
      <w:tr w:rsidR="00216077" w:rsidRPr="00216077" w14:paraId="6AA5E151" w14:textId="77777777" w:rsidTr="7154E9E4">
        <w:trPr>
          <w:jc w:val="center"/>
        </w:trPr>
        <w:tc>
          <w:tcPr>
            <w:tcW w:w="1222" w:type="pct"/>
            <w:vAlign w:val="center"/>
          </w:tcPr>
          <w:p w14:paraId="4ECC4189"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Part 2 | My Developing Readiness</w:t>
            </w:r>
          </w:p>
        </w:tc>
        <w:tc>
          <w:tcPr>
            <w:tcW w:w="1815" w:type="pct"/>
            <w:vAlign w:val="center"/>
          </w:tcPr>
          <w:p w14:paraId="0CFB0AFA" w14:textId="34E804FA" w:rsidR="00216077" w:rsidRPr="00216077" w:rsidRDefault="1037C923">
            <w:pPr>
              <w:rPr>
                <w:rFonts w:ascii="Proxima Nova" w:hAnsi="Proxima Nova"/>
                <w:sz w:val="17"/>
                <w:szCs w:val="17"/>
              </w:rPr>
            </w:pPr>
            <w:r w:rsidRPr="2FA373D8">
              <w:rPr>
                <w:rFonts w:ascii="Proxima Nova" w:hAnsi="Proxima Nova"/>
                <w:sz w:val="17"/>
                <w:szCs w:val="17"/>
              </w:rPr>
              <w:t>TC</w:t>
            </w:r>
            <w:r w:rsidR="247BCE03" w:rsidRPr="2FA373D8">
              <w:rPr>
                <w:rFonts w:ascii="Proxima Nova" w:hAnsi="Proxima Nova"/>
                <w:sz w:val="17"/>
                <w:szCs w:val="17"/>
              </w:rPr>
              <w:t xml:space="preserve"> confidence in applying AI Compass-related knowledge and judgment.</w:t>
            </w:r>
          </w:p>
        </w:tc>
        <w:tc>
          <w:tcPr>
            <w:tcW w:w="1963" w:type="pct"/>
            <w:vAlign w:val="center"/>
          </w:tcPr>
          <w:p w14:paraId="15E0C302" w14:textId="4413CA5B" w:rsidR="00216077" w:rsidRPr="00216077" w:rsidRDefault="247BCE03">
            <w:pPr>
              <w:rPr>
                <w:rFonts w:ascii="Proxima Nova" w:hAnsi="Proxima Nova"/>
                <w:sz w:val="17"/>
                <w:szCs w:val="17"/>
              </w:rPr>
            </w:pPr>
            <w:r w:rsidRPr="2FA373D8">
              <w:rPr>
                <w:rFonts w:ascii="Proxima Nova" w:hAnsi="Proxima Nova"/>
                <w:sz w:val="17"/>
                <w:szCs w:val="17"/>
              </w:rPr>
              <w:t xml:space="preserve">Where </w:t>
            </w:r>
            <w:r w:rsidR="10730DFD" w:rsidRPr="2FA373D8">
              <w:rPr>
                <w:rFonts w:ascii="Proxima Nova" w:hAnsi="Proxima Nova"/>
                <w:sz w:val="17"/>
                <w:szCs w:val="17"/>
              </w:rPr>
              <w:t>TCs</w:t>
            </w:r>
            <w:r w:rsidRPr="2FA373D8">
              <w:rPr>
                <w:rFonts w:ascii="Proxima Nova" w:hAnsi="Proxima Nova"/>
                <w:sz w:val="17"/>
                <w:szCs w:val="17"/>
              </w:rPr>
              <w:t xml:space="preserve"> perceive strength or need additional learning/practice.</w:t>
            </w:r>
          </w:p>
        </w:tc>
      </w:tr>
      <w:tr w:rsidR="00216077" w:rsidRPr="00216077" w14:paraId="4AA07EF7" w14:textId="77777777" w:rsidTr="7154E9E4">
        <w:trPr>
          <w:jc w:val="center"/>
        </w:trPr>
        <w:tc>
          <w:tcPr>
            <w:tcW w:w="1222" w:type="pct"/>
            <w:shd w:val="clear" w:color="auto" w:fill="F7F7F7"/>
            <w:vAlign w:val="center"/>
          </w:tcPr>
          <w:p w14:paraId="78C1C61A"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Part 3 | Opportunities to Practice</w:t>
            </w:r>
          </w:p>
        </w:tc>
        <w:tc>
          <w:tcPr>
            <w:tcW w:w="1815" w:type="pct"/>
            <w:shd w:val="clear" w:color="auto" w:fill="F7F7F7"/>
            <w:vAlign w:val="center"/>
          </w:tcPr>
          <w:p w14:paraId="3CD9BFF1" w14:textId="4646CF3D" w:rsidR="00216077" w:rsidRPr="00216077" w:rsidRDefault="247BCE03">
            <w:pPr>
              <w:rPr>
                <w:rFonts w:ascii="Proxima Nova" w:hAnsi="Proxima Nova"/>
                <w:sz w:val="17"/>
                <w:szCs w:val="17"/>
              </w:rPr>
            </w:pPr>
            <w:r w:rsidRPr="2FA373D8">
              <w:rPr>
                <w:rFonts w:ascii="Proxima Nova" w:hAnsi="Proxima Nova"/>
                <w:sz w:val="17"/>
                <w:szCs w:val="17"/>
              </w:rPr>
              <w:t xml:space="preserve">Whether </w:t>
            </w:r>
            <w:r w:rsidR="6CE2EE58" w:rsidRPr="2FA373D8">
              <w:rPr>
                <w:rFonts w:ascii="Proxima Nova" w:hAnsi="Proxima Nova"/>
                <w:sz w:val="17"/>
                <w:szCs w:val="17"/>
              </w:rPr>
              <w:t>TCs</w:t>
            </w:r>
            <w:r w:rsidRPr="2FA373D8">
              <w:rPr>
                <w:rFonts w:ascii="Proxima Nova" w:hAnsi="Proxima Nova"/>
                <w:sz w:val="17"/>
                <w:szCs w:val="17"/>
              </w:rPr>
              <w:t xml:space="preserve"> report having practiced or demonstrated key behaviors.</w:t>
            </w:r>
          </w:p>
        </w:tc>
        <w:tc>
          <w:tcPr>
            <w:tcW w:w="1963" w:type="pct"/>
            <w:shd w:val="clear" w:color="auto" w:fill="F7F7F7"/>
            <w:vAlign w:val="center"/>
          </w:tcPr>
          <w:p w14:paraId="08A55AFE"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Where experience may be present, absent, or uneven across preparation.</w:t>
            </w:r>
          </w:p>
        </w:tc>
      </w:tr>
      <w:tr w:rsidR="00216077" w:rsidRPr="00216077" w14:paraId="63FC2AE8" w14:textId="77777777" w:rsidTr="7154E9E4">
        <w:trPr>
          <w:jc w:val="center"/>
        </w:trPr>
        <w:tc>
          <w:tcPr>
            <w:tcW w:w="1222" w:type="pct"/>
            <w:vAlign w:val="center"/>
          </w:tcPr>
          <w:p w14:paraId="0A33A885"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Part 4 | Program-Provided Opportunities</w:t>
            </w:r>
          </w:p>
        </w:tc>
        <w:tc>
          <w:tcPr>
            <w:tcW w:w="1815" w:type="pct"/>
            <w:vAlign w:val="center"/>
          </w:tcPr>
          <w:p w14:paraId="7AD4A12C" w14:textId="25892A42" w:rsidR="00216077" w:rsidRPr="00216077" w:rsidRDefault="70795C94" w:rsidP="00820AF2">
            <w:pPr>
              <w:rPr>
                <w:rFonts w:ascii="Proxima Nova" w:hAnsi="Proxima Nova"/>
                <w:sz w:val="17"/>
                <w:szCs w:val="17"/>
              </w:rPr>
            </w:pPr>
            <w:r w:rsidRPr="2FA373D8">
              <w:rPr>
                <w:rFonts w:ascii="Proxima Nova" w:hAnsi="Proxima Nova"/>
                <w:sz w:val="17"/>
                <w:szCs w:val="17"/>
              </w:rPr>
              <w:t xml:space="preserve">TCs’ </w:t>
            </w:r>
            <w:r w:rsidR="247BCE03" w:rsidRPr="2FA373D8">
              <w:rPr>
                <w:rFonts w:ascii="Proxima Nova" w:hAnsi="Proxima Nova"/>
                <w:sz w:val="17"/>
                <w:szCs w:val="17"/>
              </w:rPr>
              <w:t>experience of the learning opportunities their program provides.</w:t>
            </w:r>
          </w:p>
        </w:tc>
        <w:tc>
          <w:tcPr>
            <w:tcW w:w="1963" w:type="pct"/>
            <w:vAlign w:val="center"/>
          </w:tcPr>
          <w:p w14:paraId="11F0C154" w14:textId="4DC33F64" w:rsidR="7154E9E4" w:rsidRDefault="7154E9E4" w:rsidP="7154E9E4">
            <w:r w:rsidRPr="7154E9E4">
              <w:rPr>
                <w:rFonts w:ascii="Proxima Nova" w:eastAsia="Proxima Nova" w:hAnsi="Proxima Nova" w:cs="Proxima Nova"/>
                <w:sz w:val="17"/>
                <w:szCs w:val="17"/>
              </w:rPr>
              <w:t>Where TC experience aligns or does not align with program perceptions.</w:t>
            </w:r>
          </w:p>
        </w:tc>
      </w:tr>
      <w:tr w:rsidR="00216077" w:rsidRPr="00216077" w14:paraId="2B5212AE" w14:textId="77777777" w:rsidTr="7154E9E4">
        <w:trPr>
          <w:jc w:val="center"/>
        </w:trPr>
        <w:tc>
          <w:tcPr>
            <w:tcW w:w="1222" w:type="pct"/>
            <w:shd w:val="clear" w:color="auto" w:fill="F7F7F7"/>
            <w:vAlign w:val="center"/>
          </w:tcPr>
          <w:p w14:paraId="5C06FD1E"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Parts 5–6 | Growth &amp; Reflection</w:t>
            </w:r>
          </w:p>
        </w:tc>
        <w:tc>
          <w:tcPr>
            <w:tcW w:w="1815" w:type="pct"/>
            <w:shd w:val="clear" w:color="auto" w:fill="F7F7F7"/>
            <w:vAlign w:val="center"/>
          </w:tcPr>
          <w:p w14:paraId="132944E3" w14:textId="4380987D" w:rsidR="00216077" w:rsidRPr="00216077" w:rsidRDefault="5DD60FED">
            <w:pPr>
              <w:rPr>
                <w:rFonts w:ascii="Proxima Nova" w:hAnsi="Proxima Nova"/>
                <w:sz w:val="17"/>
                <w:szCs w:val="17"/>
              </w:rPr>
            </w:pPr>
            <w:r w:rsidRPr="2FA373D8">
              <w:rPr>
                <w:rFonts w:ascii="Proxima Nova" w:hAnsi="Proxima Nova"/>
                <w:sz w:val="17"/>
                <w:szCs w:val="17"/>
              </w:rPr>
              <w:t>TC</w:t>
            </w:r>
            <w:r w:rsidR="247BCE03" w:rsidRPr="2FA373D8">
              <w:rPr>
                <w:rFonts w:ascii="Proxima Nova" w:hAnsi="Proxima Nova"/>
                <w:sz w:val="17"/>
                <w:szCs w:val="17"/>
              </w:rPr>
              <w:t xml:space="preserve"> priorities, examples, questions, and perceived support needs.</w:t>
            </w:r>
          </w:p>
        </w:tc>
        <w:tc>
          <w:tcPr>
            <w:tcW w:w="1963" w:type="pct"/>
            <w:shd w:val="clear" w:color="auto" w:fill="F7F7F7"/>
            <w:vAlign w:val="center"/>
          </w:tcPr>
          <w:p w14:paraId="31447BE7"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Qualitative context for interpreting patterns in Parts 2–4.</w:t>
            </w:r>
          </w:p>
        </w:tc>
      </w:tr>
    </w:tbl>
    <w:p w14:paraId="06A354D0" w14:textId="3766CC80" w:rsidR="00216077" w:rsidRPr="00216077" w:rsidRDefault="7A9885CA">
      <w:pPr>
        <w:pStyle w:val="Heading1"/>
        <w:spacing w:before="100" w:after="40"/>
        <w:rPr>
          <w:rFonts w:ascii="Proxima Nova" w:hAnsi="Proxima Nova"/>
          <w:color w:val="4F00A3"/>
          <w:sz w:val="18"/>
          <w:szCs w:val="18"/>
        </w:rPr>
      </w:pPr>
      <w:r w:rsidRPr="7154E9E4">
        <w:rPr>
          <w:rFonts w:ascii="Proxima Nova" w:hAnsi="Proxima Nova"/>
          <w:color w:val="4F00A3"/>
          <w:sz w:val="18"/>
          <w:szCs w:val="18"/>
        </w:rPr>
        <w:t xml:space="preserve">Using </w:t>
      </w:r>
      <w:r w:rsidR="2CB75E37" w:rsidRPr="7154E9E4">
        <w:rPr>
          <w:rFonts w:ascii="Proxima Nova" w:hAnsi="Proxima Nova"/>
          <w:color w:val="4F00A3"/>
          <w:sz w:val="18"/>
          <w:szCs w:val="18"/>
        </w:rPr>
        <w:t>TC</w:t>
      </w:r>
      <w:r w:rsidRPr="7154E9E4">
        <w:rPr>
          <w:rFonts w:ascii="Proxima Nova" w:hAnsi="Proxima Nova"/>
          <w:color w:val="4F00A3"/>
          <w:sz w:val="18"/>
          <w:szCs w:val="18"/>
        </w:rPr>
        <w:t xml:space="preserve"> and Program Responses Together</w:t>
      </w:r>
    </w:p>
    <w:p w14:paraId="3C4763D4" w14:textId="54B6EF95" w:rsidR="7154E9E4" w:rsidRDefault="7154E9E4" w:rsidP="7154E9E4">
      <w:r w:rsidRPr="7154E9E4">
        <w:rPr>
          <w:rFonts w:ascii="Proxima Nova" w:eastAsia="Proxima Nova" w:hAnsi="Proxima Nova" w:cs="Proxima Nova"/>
          <w:sz w:val="18"/>
          <w:szCs w:val="18"/>
        </w:rPr>
        <w:t>When reviewing results, begin with patterns rather than isolated items. Look for domains where candidates report confidence but limited practice, areas where practice is present but uneven, and places where candidate experience differs from program expectations. Use these patterns to generate questions for discussion rather than immediate conclusions about quality or compliance.</w:t>
      </w:r>
    </w:p>
    <w:p w14:paraId="33144312" w14:textId="264BEA39" w:rsidR="7154E9E4" w:rsidRDefault="7154E9E4" w:rsidP="7154E9E4">
      <w:r w:rsidRPr="7154E9E4">
        <w:rPr>
          <w:rFonts w:ascii="Proxima Nova" w:eastAsia="Proxima Nova" w:hAnsi="Proxima Nova" w:cs="Proxima Nova"/>
          <w:sz w:val="18"/>
          <w:szCs w:val="18"/>
        </w:rPr>
        <w:t xml:space="preserve">Part 4 of the Teacher Candidate AI Readiness </w:t>
      </w:r>
      <w:r w:rsidR="00462A2A">
        <w:rPr>
          <w:rFonts w:ascii="Proxima Nova" w:eastAsia="Proxima Nova" w:hAnsi="Proxima Nova" w:cs="Proxima Nova"/>
          <w:sz w:val="18"/>
          <w:szCs w:val="18"/>
        </w:rPr>
        <w:t>Reflection</w:t>
      </w:r>
      <w:r w:rsidRPr="7154E9E4">
        <w:rPr>
          <w:rFonts w:ascii="Proxima Nova" w:eastAsia="Proxima Nova" w:hAnsi="Proxima Nova" w:cs="Proxima Nova"/>
          <w:sz w:val="18"/>
          <w:szCs w:val="18"/>
        </w:rPr>
        <w:t xml:space="preserve"> is intentionally aligned with Part 4 of the Teacher Educator AI Readiness </w:t>
      </w:r>
      <w:r w:rsidR="00462A2A">
        <w:rPr>
          <w:rFonts w:ascii="Proxima Nova" w:eastAsia="Proxima Nova" w:hAnsi="Proxima Nova" w:cs="Proxima Nova"/>
          <w:sz w:val="18"/>
          <w:szCs w:val="18"/>
        </w:rPr>
        <w:t>Reflection</w:t>
      </w:r>
      <w:r w:rsidRPr="7154E9E4">
        <w:rPr>
          <w:rFonts w:ascii="Proxima Nova" w:eastAsia="Proxima Nova" w:hAnsi="Proxima Nova" w:cs="Proxima Nova"/>
          <w:sz w:val="18"/>
          <w:szCs w:val="18"/>
        </w:rPr>
        <w:t>. Compare results at the construct or item level to identify alignment, gaps, and questions for follow-up. Do not collapse the results into a single alignment score; the value is in understanding where perspectives converge, diverge, or need additional evidence.</w:t>
      </w:r>
    </w:p>
    <w:tbl>
      <w:tblPr>
        <w:tblStyle w:val="TableGrid"/>
        <w:tblW w:w="5000" w:type="pct"/>
        <w:jc w:val="center"/>
        <w:tblLook w:val="04A0" w:firstRow="1" w:lastRow="0" w:firstColumn="1" w:lastColumn="0" w:noHBand="0" w:noVBand="1"/>
      </w:tblPr>
      <w:tblGrid>
        <w:gridCol w:w="2313"/>
        <w:gridCol w:w="3804"/>
        <w:gridCol w:w="3953"/>
      </w:tblGrid>
      <w:tr w:rsidR="00216077" w:rsidRPr="00216077" w14:paraId="076A27AC" w14:textId="77777777" w:rsidTr="7154E9E4">
        <w:trPr>
          <w:tblHeader/>
          <w:jc w:val="center"/>
        </w:trPr>
        <w:tc>
          <w:tcPr>
            <w:tcW w:w="1148" w:type="pct"/>
            <w:shd w:val="clear" w:color="auto" w:fill="4F00A3"/>
            <w:vAlign w:val="center"/>
          </w:tcPr>
          <w:p w14:paraId="7311970C" w14:textId="77777777" w:rsidR="00216077" w:rsidRPr="00216077" w:rsidRDefault="00216077" w:rsidP="00820AF2">
            <w:pPr>
              <w:rPr>
                <w:rFonts w:ascii="Proxima Nova" w:hAnsi="Proxima Nova"/>
                <w:sz w:val="17"/>
                <w:szCs w:val="17"/>
              </w:rPr>
            </w:pPr>
            <w:r w:rsidRPr="00216077">
              <w:rPr>
                <w:rFonts w:ascii="Proxima Nova" w:hAnsi="Proxima Nova"/>
                <w:b/>
                <w:color w:val="FFFFFF"/>
                <w:sz w:val="17"/>
                <w:szCs w:val="17"/>
              </w:rPr>
              <w:t>Pattern</w:t>
            </w:r>
          </w:p>
        </w:tc>
        <w:tc>
          <w:tcPr>
            <w:tcW w:w="1889" w:type="pct"/>
            <w:shd w:val="clear" w:color="auto" w:fill="4F00A3"/>
            <w:vAlign w:val="center"/>
          </w:tcPr>
          <w:p w14:paraId="04DC8A32" w14:textId="77777777" w:rsidR="00216077" w:rsidRPr="00216077" w:rsidRDefault="00216077" w:rsidP="00820AF2">
            <w:pPr>
              <w:jc w:val="center"/>
              <w:rPr>
                <w:rFonts w:ascii="Proxima Nova" w:hAnsi="Proxima Nova"/>
                <w:sz w:val="17"/>
                <w:szCs w:val="17"/>
              </w:rPr>
            </w:pPr>
            <w:r w:rsidRPr="00216077">
              <w:rPr>
                <w:rFonts w:ascii="Proxima Nova" w:hAnsi="Proxima Nova"/>
                <w:b/>
                <w:color w:val="FFFFFF"/>
                <w:sz w:val="17"/>
                <w:szCs w:val="17"/>
              </w:rPr>
              <w:t>What It May Suggest</w:t>
            </w:r>
          </w:p>
        </w:tc>
        <w:tc>
          <w:tcPr>
            <w:tcW w:w="1963" w:type="pct"/>
            <w:shd w:val="clear" w:color="auto" w:fill="4F00A3"/>
            <w:vAlign w:val="center"/>
          </w:tcPr>
          <w:p w14:paraId="1BAE43C2" w14:textId="77777777" w:rsidR="00216077" w:rsidRPr="00216077" w:rsidRDefault="00216077" w:rsidP="00820AF2">
            <w:pPr>
              <w:jc w:val="center"/>
              <w:rPr>
                <w:rFonts w:ascii="Proxima Nova" w:hAnsi="Proxima Nova"/>
                <w:sz w:val="17"/>
                <w:szCs w:val="17"/>
              </w:rPr>
            </w:pPr>
            <w:r w:rsidRPr="00216077">
              <w:rPr>
                <w:rFonts w:ascii="Proxima Nova" w:hAnsi="Proxima Nova"/>
                <w:b/>
                <w:color w:val="FFFFFF"/>
                <w:sz w:val="17"/>
                <w:szCs w:val="17"/>
              </w:rPr>
              <w:t>Inquiry Prompt</w:t>
            </w:r>
          </w:p>
        </w:tc>
      </w:tr>
      <w:tr w:rsidR="00216077" w:rsidRPr="00216077" w14:paraId="0BF46BBF" w14:textId="77777777" w:rsidTr="7154E9E4">
        <w:trPr>
          <w:jc w:val="center"/>
        </w:trPr>
        <w:tc>
          <w:tcPr>
            <w:tcW w:w="1148" w:type="pct"/>
            <w:vAlign w:val="center"/>
          </w:tcPr>
          <w:p w14:paraId="0E809BD2" w14:textId="7D48855A" w:rsidR="00216077" w:rsidRPr="00216077" w:rsidRDefault="247BCE03">
            <w:pPr>
              <w:rPr>
                <w:rFonts w:ascii="Proxima Nova" w:hAnsi="Proxima Nova"/>
                <w:sz w:val="17"/>
                <w:szCs w:val="17"/>
              </w:rPr>
            </w:pPr>
            <w:r w:rsidRPr="2FA373D8">
              <w:rPr>
                <w:rFonts w:ascii="Proxima Nova" w:hAnsi="Proxima Nova"/>
                <w:sz w:val="17"/>
                <w:szCs w:val="17"/>
              </w:rPr>
              <w:t xml:space="preserve">Program high / </w:t>
            </w:r>
            <w:r w:rsidR="22C4DDDD" w:rsidRPr="2FA373D8">
              <w:rPr>
                <w:rFonts w:ascii="Proxima Nova" w:hAnsi="Proxima Nova"/>
                <w:sz w:val="17"/>
                <w:szCs w:val="17"/>
              </w:rPr>
              <w:t>TC</w:t>
            </w:r>
            <w:r w:rsidRPr="2FA373D8">
              <w:rPr>
                <w:rFonts w:ascii="Proxima Nova" w:hAnsi="Proxima Nova"/>
                <w:sz w:val="17"/>
                <w:szCs w:val="17"/>
              </w:rPr>
              <w:t xml:space="preserve"> high</w:t>
            </w:r>
          </w:p>
        </w:tc>
        <w:tc>
          <w:tcPr>
            <w:tcW w:w="1889" w:type="pct"/>
            <w:vAlign w:val="center"/>
          </w:tcPr>
          <w:p w14:paraId="76E692D0"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Shared perception of a program strength.</w:t>
            </w:r>
          </w:p>
        </w:tc>
        <w:tc>
          <w:tcPr>
            <w:tcW w:w="1963" w:type="pct"/>
            <w:vAlign w:val="center"/>
          </w:tcPr>
          <w:p w14:paraId="069B395D"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Confirm with examples or evidence and consider how the practice can be sustained.</w:t>
            </w:r>
          </w:p>
        </w:tc>
      </w:tr>
      <w:tr w:rsidR="00216077" w:rsidRPr="00216077" w14:paraId="5F8E0E56" w14:textId="77777777" w:rsidTr="7154E9E4">
        <w:trPr>
          <w:jc w:val="center"/>
        </w:trPr>
        <w:tc>
          <w:tcPr>
            <w:tcW w:w="1148" w:type="pct"/>
            <w:shd w:val="clear" w:color="auto" w:fill="F7F7F7"/>
            <w:vAlign w:val="center"/>
          </w:tcPr>
          <w:p w14:paraId="3AD63263" w14:textId="6230D4B7" w:rsidR="00216077" w:rsidRPr="00216077" w:rsidRDefault="247BCE03">
            <w:pPr>
              <w:rPr>
                <w:rFonts w:ascii="Proxima Nova" w:hAnsi="Proxima Nova"/>
                <w:sz w:val="17"/>
                <w:szCs w:val="17"/>
              </w:rPr>
            </w:pPr>
            <w:r w:rsidRPr="2FA373D8">
              <w:rPr>
                <w:rFonts w:ascii="Proxima Nova" w:hAnsi="Proxima Nova"/>
                <w:sz w:val="17"/>
                <w:szCs w:val="17"/>
              </w:rPr>
              <w:t xml:space="preserve">Program high / </w:t>
            </w:r>
            <w:r w:rsidR="2D7FB6A6" w:rsidRPr="2FA373D8">
              <w:rPr>
                <w:rFonts w:ascii="Proxima Nova" w:hAnsi="Proxima Nova"/>
                <w:sz w:val="17"/>
                <w:szCs w:val="17"/>
              </w:rPr>
              <w:t>TC</w:t>
            </w:r>
            <w:r w:rsidRPr="2FA373D8">
              <w:rPr>
                <w:rFonts w:ascii="Proxima Nova" w:hAnsi="Proxima Nova"/>
                <w:sz w:val="17"/>
                <w:szCs w:val="17"/>
              </w:rPr>
              <w:t xml:space="preserve"> low</w:t>
            </w:r>
          </w:p>
        </w:tc>
        <w:tc>
          <w:tcPr>
            <w:tcW w:w="1889" w:type="pct"/>
            <w:shd w:val="clear" w:color="auto" w:fill="F7F7F7"/>
            <w:vAlign w:val="center"/>
          </w:tcPr>
          <w:p w14:paraId="4657DC0D"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Possible implementation, consistency, access, or visibility gap.</w:t>
            </w:r>
          </w:p>
        </w:tc>
        <w:tc>
          <w:tcPr>
            <w:tcW w:w="1963" w:type="pct"/>
            <w:shd w:val="clear" w:color="auto" w:fill="F7F7F7"/>
            <w:vAlign w:val="center"/>
          </w:tcPr>
          <w:p w14:paraId="33A1C1A1"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Ask where the opportunity occurs, who experiences it, and whether it is sufficiently explicit or widespread.</w:t>
            </w:r>
          </w:p>
        </w:tc>
      </w:tr>
      <w:tr w:rsidR="00216077" w:rsidRPr="00216077" w14:paraId="27D33200" w14:textId="77777777" w:rsidTr="7154E9E4">
        <w:trPr>
          <w:jc w:val="center"/>
        </w:trPr>
        <w:tc>
          <w:tcPr>
            <w:tcW w:w="1148" w:type="pct"/>
            <w:vAlign w:val="center"/>
          </w:tcPr>
          <w:p w14:paraId="67C8D2B4" w14:textId="065D569D" w:rsidR="00216077" w:rsidRPr="00216077" w:rsidRDefault="247BCE03">
            <w:pPr>
              <w:rPr>
                <w:rFonts w:ascii="Proxima Nova" w:hAnsi="Proxima Nova"/>
                <w:sz w:val="17"/>
                <w:szCs w:val="17"/>
              </w:rPr>
            </w:pPr>
            <w:r w:rsidRPr="2FA373D8">
              <w:rPr>
                <w:rFonts w:ascii="Proxima Nova" w:hAnsi="Proxima Nova"/>
                <w:sz w:val="17"/>
                <w:szCs w:val="17"/>
              </w:rPr>
              <w:t>Program low /</w:t>
            </w:r>
            <w:r w:rsidR="3FC0D9E5" w:rsidRPr="2FA373D8">
              <w:rPr>
                <w:rFonts w:ascii="Proxima Nova" w:hAnsi="Proxima Nova"/>
                <w:sz w:val="17"/>
                <w:szCs w:val="17"/>
              </w:rPr>
              <w:t>TC</w:t>
            </w:r>
            <w:r w:rsidRPr="2FA373D8">
              <w:rPr>
                <w:rFonts w:ascii="Proxima Nova" w:hAnsi="Proxima Nova"/>
                <w:sz w:val="17"/>
                <w:szCs w:val="17"/>
              </w:rPr>
              <w:t xml:space="preserve"> high</w:t>
            </w:r>
          </w:p>
        </w:tc>
        <w:tc>
          <w:tcPr>
            <w:tcW w:w="1889" w:type="pct"/>
            <w:vAlign w:val="center"/>
          </w:tcPr>
          <w:p w14:paraId="18EB242C" w14:textId="2A32162F" w:rsidR="7154E9E4" w:rsidRDefault="7154E9E4" w:rsidP="7154E9E4">
            <w:r w:rsidRPr="7154E9E4">
              <w:rPr>
                <w:rFonts w:ascii="Proxima Nova" w:eastAsia="Proxima Nova" w:hAnsi="Proxima Nova" w:cs="Proxima Nova"/>
                <w:sz w:val="17"/>
                <w:szCs w:val="17"/>
              </w:rPr>
              <w:t>Practice may be occurring in particular courses, clinical settings, or informal contexts that are not yet visible as part of the formal program design.</w:t>
            </w:r>
          </w:p>
        </w:tc>
        <w:tc>
          <w:tcPr>
            <w:tcW w:w="1963" w:type="pct"/>
            <w:vAlign w:val="center"/>
          </w:tcPr>
          <w:p w14:paraId="54A3B7E8" w14:textId="77777777" w:rsidR="00216077" w:rsidRPr="00216077" w:rsidRDefault="00216077" w:rsidP="00820AF2">
            <w:pPr>
              <w:rPr>
                <w:rFonts w:ascii="Proxima Nova" w:hAnsi="Proxima Nova"/>
                <w:sz w:val="17"/>
                <w:szCs w:val="17"/>
              </w:rPr>
            </w:pPr>
            <w:r w:rsidRPr="00216077">
              <w:rPr>
                <w:rFonts w:ascii="Proxima Nova" w:hAnsi="Proxima Nova"/>
                <w:sz w:val="17"/>
                <w:szCs w:val="17"/>
              </w:rPr>
              <w:t>Identify where the experience is occurring and whether it should be made more intentional or program-wide.</w:t>
            </w:r>
          </w:p>
        </w:tc>
      </w:tr>
      <w:tr w:rsidR="00216077" w:rsidRPr="00216077" w14:paraId="46C17862" w14:textId="77777777" w:rsidTr="7154E9E4">
        <w:trPr>
          <w:jc w:val="center"/>
        </w:trPr>
        <w:tc>
          <w:tcPr>
            <w:tcW w:w="1148" w:type="pct"/>
            <w:shd w:val="clear" w:color="auto" w:fill="F7F7F7"/>
            <w:vAlign w:val="center"/>
          </w:tcPr>
          <w:p w14:paraId="6C31E0FF" w14:textId="45D06840" w:rsidR="00216077" w:rsidRPr="00216077" w:rsidRDefault="247BCE03">
            <w:pPr>
              <w:rPr>
                <w:rFonts w:ascii="Proxima Nova" w:hAnsi="Proxima Nova"/>
                <w:sz w:val="17"/>
                <w:szCs w:val="17"/>
              </w:rPr>
            </w:pPr>
            <w:r w:rsidRPr="2FA373D8">
              <w:rPr>
                <w:rFonts w:ascii="Proxima Nova" w:hAnsi="Proxima Nova"/>
                <w:sz w:val="17"/>
                <w:szCs w:val="17"/>
              </w:rPr>
              <w:t xml:space="preserve">Program low / </w:t>
            </w:r>
            <w:r w:rsidR="20F32B36" w:rsidRPr="2FA373D8">
              <w:rPr>
                <w:rFonts w:ascii="Proxima Nova" w:hAnsi="Proxima Nova"/>
                <w:sz w:val="17"/>
                <w:szCs w:val="17"/>
              </w:rPr>
              <w:t>TC</w:t>
            </w:r>
            <w:r w:rsidRPr="2FA373D8">
              <w:rPr>
                <w:rFonts w:ascii="Proxima Nova" w:hAnsi="Proxima Nova"/>
                <w:sz w:val="17"/>
                <w:szCs w:val="17"/>
              </w:rPr>
              <w:t xml:space="preserve"> low</w:t>
            </w:r>
          </w:p>
        </w:tc>
        <w:tc>
          <w:tcPr>
            <w:tcW w:w="1889" w:type="pct"/>
            <w:shd w:val="clear" w:color="auto" w:fill="F7F7F7"/>
            <w:vAlign w:val="center"/>
          </w:tcPr>
          <w:p w14:paraId="1ACF32B2" w14:textId="37792D6E" w:rsidR="7154E9E4" w:rsidRDefault="7154E9E4" w:rsidP="7154E9E4">
            <w:r w:rsidRPr="7154E9E4">
              <w:rPr>
                <w:rFonts w:ascii="Proxima Nova" w:eastAsia="Proxima Nova" w:hAnsi="Proxima Nova" w:cs="Proxima Nova"/>
                <w:sz w:val="17"/>
                <w:szCs w:val="17"/>
              </w:rPr>
              <w:t>Shared indication of a development opportunity that may warrant program-level attention.</w:t>
            </w:r>
          </w:p>
        </w:tc>
        <w:tc>
          <w:tcPr>
            <w:tcW w:w="1963" w:type="pct"/>
            <w:shd w:val="clear" w:color="auto" w:fill="F7F7F7"/>
            <w:vAlign w:val="center"/>
          </w:tcPr>
          <w:p w14:paraId="5AB7035A" w14:textId="77777777" w:rsidR="00216077" w:rsidRDefault="00216077" w:rsidP="00820AF2">
            <w:pPr>
              <w:rPr>
                <w:rFonts w:ascii="Proxima Nova" w:hAnsi="Proxima Nova"/>
                <w:sz w:val="17"/>
                <w:szCs w:val="17"/>
              </w:rPr>
            </w:pPr>
            <w:r w:rsidRPr="00216077">
              <w:rPr>
                <w:rFonts w:ascii="Proxima Nova" w:hAnsi="Proxima Nova"/>
                <w:sz w:val="17"/>
                <w:szCs w:val="17"/>
              </w:rPr>
              <w:t>Consider whether this area should become a program priority.</w:t>
            </w:r>
          </w:p>
          <w:p w14:paraId="7871F499" w14:textId="77777777" w:rsidR="00DD7D1B" w:rsidRPr="00DD7D1B" w:rsidRDefault="00DD7D1B" w:rsidP="00DD7D1B">
            <w:pPr>
              <w:rPr>
                <w:rFonts w:ascii="Proxima Nova" w:hAnsi="Proxima Nova"/>
                <w:sz w:val="17"/>
                <w:szCs w:val="17"/>
              </w:rPr>
            </w:pPr>
          </w:p>
        </w:tc>
      </w:tr>
    </w:tbl>
    <w:p w14:paraId="07342989" w14:textId="77777777" w:rsidR="00216077" w:rsidRPr="00216077" w:rsidRDefault="00216077" w:rsidP="00216077">
      <w:pPr>
        <w:pStyle w:val="Heading1"/>
        <w:spacing w:before="100" w:after="40"/>
        <w:rPr>
          <w:rFonts w:ascii="Proxima Nova" w:hAnsi="Proxima Nova"/>
          <w:color w:val="4F00A3"/>
          <w:sz w:val="18"/>
          <w:szCs w:val="18"/>
        </w:rPr>
      </w:pPr>
      <w:r w:rsidRPr="00216077">
        <w:rPr>
          <w:rFonts w:ascii="Proxima Nova" w:hAnsi="Proxima Nova"/>
          <w:color w:val="4F00A3"/>
          <w:sz w:val="18"/>
          <w:szCs w:val="18"/>
        </w:rPr>
        <w:lastRenderedPageBreak/>
        <w:t>Interpretation Guardrails</w:t>
      </w:r>
    </w:p>
    <w:p w14:paraId="772A2FC1" w14:textId="77777777" w:rsidR="00216077" w:rsidRPr="00216077" w:rsidRDefault="00216077" w:rsidP="00216077">
      <w:pPr>
        <w:pStyle w:val="ListBullet"/>
        <w:tabs>
          <w:tab w:val="num" w:pos="360"/>
        </w:tabs>
        <w:spacing w:after="20"/>
        <w:ind w:left="259" w:hanging="360"/>
        <w:rPr>
          <w:rFonts w:ascii="Proxima Nova" w:hAnsi="Proxima Nova"/>
          <w:sz w:val="18"/>
          <w:szCs w:val="18"/>
        </w:rPr>
      </w:pPr>
      <w:r w:rsidRPr="00216077">
        <w:rPr>
          <w:rFonts w:ascii="Proxima Nova" w:hAnsi="Proxima Nova"/>
          <w:sz w:val="18"/>
          <w:szCs w:val="18"/>
        </w:rPr>
        <w:t>Use aggregate patterns rather than individual responses for program-level decisions whenever possible.</w:t>
      </w:r>
    </w:p>
    <w:p w14:paraId="2876E7CA" w14:textId="77777777" w:rsidR="00216077" w:rsidRPr="00216077" w:rsidRDefault="00216077" w:rsidP="00216077">
      <w:pPr>
        <w:pStyle w:val="ListBullet"/>
        <w:tabs>
          <w:tab w:val="num" w:pos="360"/>
        </w:tabs>
        <w:spacing w:after="20"/>
        <w:ind w:left="259" w:hanging="360"/>
        <w:rPr>
          <w:rFonts w:ascii="Proxima Nova" w:hAnsi="Proxima Nova"/>
          <w:sz w:val="18"/>
          <w:szCs w:val="18"/>
        </w:rPr>
      </w:pPr>
      <w:r w:rsidRPr="00216077">
        <w:rPr>
          <w:rFonts w:ascii="Proxima Nova" w:hAnsi="Proxima Nova"/>
          <w:sz w:val="18"/>
          <w:szCs w:val="18"/>
        </w:rPr>
        <w:t>Treat differences in perception as signals for inquiry, not evidence that one group is correct and the other is wrong.</w:t>
      </w:r>
    </w:p>
    <w:p w14:paraId="74A700C7" w14:textId="77777777" w:rsidR="00216077" w:rsidRPr="00216077" w:rsidRDefault="00216077" w:rsidP="00216077">
      <w:pPr>
        <w:pStyle w:val="ListBullet"/>
        <w:tabs>
          <w:tab w:val="num" w:pos="360"/>
        </w:tabs>
        <w:spacing w:after="20"/>
        <w:ind w:left="259" w:hanging="360"/>
        <w:rPr>
          <w:rFonts w:ascii="Proxima Nova" w:hAnsi="Proxima Nova"/>
          <w:sz w:val="18"/>
          <w:szCs w:val="18"/>
        </w:rPr>
      </w:pPr>
      <w:r w:rsidRPr="00216077">
        <w:rPr>
          <w:rFonts w:ascii="Proxima Nova" w:hAnsi="Proxima Nova"/>
          <w:sz w:val="18"/>
          <w:szCs w:val="18"/>
        </w:rPr>
        <w:t>Disaggregate by program, stage of preparation, or clinical context when sample size and confidentiality allow; variation may be as important as the overall average.</w:t>
      </w:r>
    </w:p>
    <w:p w14:paraId="45D5CEAD" w14:textId="77777777" w:rsidR="00216077" w:rsidRPr="00216077" w:rsidRDefault="00216077" w:rsidP="00216077">
      <w:pPr>
        <w:pStyle w:val="ListBullet"/>
        <w:tabs>
          <w:tab w:val="num" w:pos="360"/>
        </w:tabs>
        <w:spacing w:after="20"/>
        <w:ind w:left="259" w:hanging="360"/>
        <w:rPr>
          <w:rFonts w:ascii="Proxima Nova" w:hAnsi="Proxima Nova"/>
          <w:sz w:val="18"/>
          <w:szCs w:val="18"/>
        </w:rPr>
      </w:pPr>
      <w:r w:rsidRPr="00216077">
        <w:rPr>
          <w:rFonts w:ascii="Proxima Nova" w:hAnsi="Proxima Nova"/>
          <w:sz w:val="18"/>
          <w:szCs w:val="18"/>
        </w:rPr>
        <w:t>Consider self-report alongside authentic evidence of candidate performance, curriculum, assignments, clinical experiences, and other artifacts.</w:t>
      </w:r>
    </w:p>
    <w:p w14:paraId="36668A68" w14:textId="77777777" w:rsidR="00216077" w:rsidRPr="00216077" w:rsidRDefault="00216077" w:rsidP="00216077">
      <w:pPr>
        <w:pStyle w:val="ListBullet"/>
        <w:tabs>
          <w:tab w:val="num" w:pos="360"/>
        </w:tabs>
        <w:spacing w:after="20"/>
        <w:ind w:left="259" w:hanging="360"/>
        <w:rPr>
          <w:rFonts w:ascii="Proxima Nova" w:hAnsi="Proxima Nova"/>
          <w:sz w:val="18"/>
          <w:szCs w:val="18"/>
        </w:rPr>
      </w:pPr>
      <w:r w:rsidRPr="00216077">
        <w:rPr>
          <w:rFonts w:ascii="Proxima Nova" w:hAnsi="Proxima Nova"/>
          <w:sz w:val="18"/>
          <w:szCs w:val="18"/>
        </w:rPr>
        <w:t>Use findings to identify where learning opportunities should be strengthened, made more consistent, or made more visible to candidates.</w:t>
      </w:r>
    </w:p>
    <w:p w14:paraId="16D87D2B" w14:textId="77777777" w:rsidR="00216077" w:rsidRPr="00216077" w:rsidRDefault="710E45F2" w:rsidP="00216077">
      <w:pPr>
        <w:pStyle w:val="Heading1"/>
        <w:spacing w:before="100" w:after="40"/>
        <w:rPr>
          <w:rFonts w:ascii="Proxima Nova" w:hAnsi="Proxima Nova"/>
          <w:color w:val="4F00A3"/>
          <w:sz w:val="18"/>
          <w:szCs w:val="18"/>
        </w:rPr>
      </w:pPr>
      <w:r w:rsidRPr="7154E9E4">
        <w:rPr>
          <w:rFonts w:ascii="Proxima Nova" w:hAnsi="Proxima Nova"/>
          <w:color w:val="4F00A3"/>
          <w:sz w:val="18"/>
          <w:szCs w:val="18"/>
        </w:rPr>
        <w:t>From Findings to Action</w:t>
      </w:r>
    </w:p>
    <w:p w14:paraId="131165F1" w14:textId="5E4731F6" w:rsidR="7154E9E4" w:rsidRDefault="7154E9E4" w:rsidP="7154E9E4">
      <w:r w:rsidRPr="7154E9E4">
        <w:rPr>
          <w:rFonts w:ascii="Proxima Nova" w:eastAsia="Proxima Nova" w:hAnsi="Proxima Nova" w:cs="Proxima Nova"/>
          <w:sz w:val="18"/>
          <w:szCs w:val="18"/>
        </w:rPr>
        <w:t xml:space="preserve">Use the results to identify one or two questions that warrant deeper examination. Connect those questions to the relevant AI Compass domain(s), examine supporting evidence, and determine whether the need is primarily related to TC learning, program design, organizational conditions, or some combination of these factors. Then identify a small set of next steps, determine who should be involved, and decide when the program will revisit the data. The </w:t>
      </w:r>
      <w:r w:rsidR="00364A5C">
        <w:rPr>
          <w:rFonts w:ascii="Proxima Nova" w:eastAsia="Proxima Nova" w:hAnsi="Proxima Nova" w:cs="Proxima Nova"/>
          <w:sz w:val="18"/>
          <w:szCs w:val="18"/>
        </w:rPr>
        <w:t>reflection</w:t>
      </w:r>
      <w:r w:rsidRPr="7154E9E4">
        <w:rPr>
          <w:rFonts w:ascii="Proxima Nova" w:eastAsia="Proxima Nova" w:hAnsi="Proxima Nova" w:cs="Proxima Nova"/>
          <w:sz w:val="18"/>
          <w:szCs w:val="18"/>
        </w:rPr>
        <w:t xml:space="preserve"> is most useful when it initiates a cycle of inquiry rather than serving as an endpoint.</w:t>
      </w:r>
    </w:p>
    <w:p w14:paraId="24BC6040" w14:textId="77777777" w:rsidR="00216077" w:rsidRPr="00216077" w:rsidRDefault="00216077" w:rsidP="00216077">
      <w:pPr>
        <w:rPr>
          <w:rFonts w:ascii="Proxima Nova" w:hAnsi="Proxima Nova"/>
          <w:sz w:val="18"/>
          <w:szCs w:val="18"/>
        </w:rPr>
      </w:pPr>
    </w:p>
    <w:sectPr w:rsidR="00216077" w:rsidRPr="00216077" w:rsidSect="00216077">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40D1" w14:textId="77777777" w:rsidR="001E7FA1" w:rsidRDefault="001E7FA1" w:rsidP="00DD7D1B">
      <w:pPr>
        <w:spacing w:after="0" w:line="240" w:lineRule="auto"/>
      </w:pPr>
      <w:r>
        <w:separator/>
      </w:r>
    </w:p>
  </w:endnote>
  <w:endnote w:type="continuationSeparator" w:id="0">
    <w:p w14:paraId="32F4360F" w14:textId="77777777" w:rsidR="001E7FA1" w:rsidRDefault="001E7FA1" w:rsidP="00DD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360370"/>
      <w:docPartObj>
        <w:docPartGallery w:val="Page Numbers (Bottom of Page)"/>
        <w:docPartUnique/>
      </w:docPartObj>
    </w:sdtPr>
    <w:sdtEndPr>
      <w:rPr>
        <w:color w:val="7F7F7F" w:themeColor="background1" w:themeShade="7F"/>
        <w:spacing w:val="60"/>
      </w:rPr>
    </w:sdtEndPr>
    <w:sdtContent>
      <w:p w14:paraId="562ECEA6" w14:textId="7AEB3C1D" w:rsidR="00DD7D1B" w:rsidRDefault="00DD7D1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8A3F601" w14:textId="77777777" w:rsidR="00DD7D1B" w:rsidRDefault="00DD7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5767" w14:textId="77777777" w:rsidR="001E7FA1" w:rsidRDefault="001E7FA1" w:rsidP="00DD7D1B">
      <w:pPr>
        <w:spacing w:after="0" w:line="240" w:lineRule="auto"/>
      </w:pPr>
      <w:r>
        <w:separator/>
      </w:r>
    </w:p>
  </w:footnote>
  <w:footnote w:type="continuationSeparator" w:id="0">
    <w:p w14:paraId="29C83284" w14:textId="77777777" w:rsidR="001E7FA1" w:rsidRDefault="001E7FA1" w:rsidP="00DD7D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46E5F82"/>
    <w:lvl w:ilvl="0">
      <w:start w:val="1"/>
      <w:numFmt w:val="bullet"/>
      <w:pStyle w:val="ListBullet"/>
      <w:lvlText w:val=""/>
      <w:lvlJc w:val="left"/>
      <w:pPr>
        <w:tabs>
          <w:tab w:val="num" w:pos="360"/>
        </w:tabs>
        <w:ind w:left="360" w:hanging="360"/>
      </w:pPr>
      <w:rPr>
        <w:rFonts w:ascii="Symbol" w:hAnsi="Symbol" w:hint="default"/>
      </w:rPr>
    </w:lvl>
  </w:abstractNum>
  <w:num w:numId="1" w16cid:durableId="121531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77"/>
    <w:rsid w:val="00050B1A"/>
    <w:rsid w:val="00084E67"/>
    <w:rsid w:val="00137DFA"/>
    <w:rsid w:val="001742C2"/>
    <w:rsid w:val="001E7633"/>
    <w:rsid w:val="001E7FA1"/>
    <w:rsid w:val="00216077"/>
    <w:rsid w:val="00220EC4"/>
    <w:rsid w:val="00360A67"/>
    <w:rsid w:val="00364A5C"/>
    <w:rsid w:val="00385E7E"/>
    <w:rsid w:val="00430133"/>
    <w:rsid w:val="00462A2A"/>
    <w:rsid w:val="004F38FE"/>
    <w:rsid w:val="00544159"/>
    <w:rsid w:val="00557F0A"/>
    <w:rsid w:val="00564CB8"/>
    <w:rsid w:val="005D5691"/>
    <w:rsid w:val="0079081F"/>
    <w:rsid w:val="007E6FF7"/>
    <w:rsid w:val="0080554A"/>
    <w:rsid w:val="00857C9F"/>
    <w:rsid w:val="0086600A"/>
    <w:rsid w:val="00893CCA"/>
    <w:rsid w:val="008A6CA9"/>
    <w:rsid w:val="00AD482F"/>
    <w:rsid w:val="00AE6F31"/>
    <w:rsid w:val="00AE7FCD"/>
    <w:rsid w:val="00C73C5D"/>
    <w:rsid w:val="00DD7D1B"/>
    <w:rsid w:val="00E4394B"/>
    <w:rsid w:val="00E556E0"/>
    <w:rsid w:val="00E64628"/>
    <w:rsid w:val="00F02597"/>
    <w:rsid w:val="00F13B7E"/>
    <w:rsid w:val="074A19AB"/>
    <w:rsid w:val="1037C923"/>
    <w:rsid w:val="10730DFD"/>
    <w:rsid w:val="20F32B36"/>
    <w:rsid w:val="21EC2C87"/>
    <w:rsid w:val="22C4DDDD"/>
    <w:rsid w:val="247BCE03"/>
    <w:rsid w:val="28498221"/>
    <w:rsid w:val="2CB75E37"/>
    <w:rsid w:val="2D7FB6A6"/>
    <w:rsid w:val="2FA373D8"/>
    <w:rsid w:val="31E87E05"/>
    <w:rsid w:val="3954FC51"/>
    <w:rsid w:val="3DB5A25E"/>
    <w:rsid w:val="3E0093E9"/>
    <w:rsid w:val="3FC0D9E5"/>
    <w:rsid w:val="534E1471"/>
    <w:rsid w:val="57EB435E"/>
    <w:rsid w:val="5DD60FED"/>
    <w:rsid w:val="5FC741F8"/>
    <w:rsid w:val="6194D845"/>
    <w:rsid w:val="6CE2EE58"/>
    <w:rsid w:val="70795C94"/>
    <w:rsid w:val="710E45F2"/>
    <w:rsid w:val="7154E9E4"/>
    <w:rsid w:val="75B2DF78"/>
    <w:rsid w:val="7882F3EC"/>
    <w:rsid w:val="7A9885CA"/>
    <w:rsid w:val="7AC88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E6D30"/>
  <w15:chartTrackingRefBased/>
  <w15:docId w15:val="{A4CCD6EE-1B7C-405A-A942-7B12E2ADA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6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6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6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6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077"/>
    <w:rPr>
      <w:rFonts w:eastAsiaTheme="majorEastAsia" w:cstheme="majorBidi"/>
      <w:color w:val="272727" w:themeColor="text1" w:themeTint="D8"/>
    </w:rPr>
  </w:style>
  <w:style w:type="paragraph" w:styleId="Title">
    <w:name w:val="Title"/>
    <w:basedOn w:val="Normal"/>
    <w:next w:val="Normal"/>
    <w:link w:val="TitleChar"/>
    <w:uiPriority w:val="10"/>
    <w:qFormat/>
    <w:rsid w:val="00216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077"/>
    <w:pPr>
      <w:spacing w:before="160"/>
      <w:jc w:val="center"/>
    </w:pPr>
    <w:rPr>
      <w:i/>
      <w:iCs/>
      <w:color w:val="404040" w:themeColor="text1" w:themeTint="BF"/>
    </w:rPr>
  </w:style>
  <w:style w:type="character" w:customStyle="1" w:styleId="QuoteChar">
    <w:name w:val="Quote Char"/>
    <w:basedOn w:val="DefaultParagraphFont"/>
    <w:link w:val="Quote"/>
    <w:uiPriority w:val="29"/>
    <w:rsid w:val="00216077"/>
    <w:rPr>
      <w:i/>
      <w:iCs/>
      <w:color w:val="404040" w:themeColor="text1" w:themeTint="BF"/>
    </w:rPr>
  </w:style>
  <w:style w:type="paragraph" w:styleId="ListParagraph">
    <w:name w:val="List Paragraph"/>
    <w:basedOn w:val="Normal"/>
    <w:uiPriority w:val="34"/>
    <w:qFormat/>
    <w:rsid w:val="00216077"/>
    <w:pPr>
      <w:ind w:left="720"/>
      <w:contextualSpacing/>
    </w:pPr>
  </w:style>
  <w:style w:type="character" w:styleId="IntenseEmphasis">
    <w:name w:val="Intense Emphasis"/>
    <w:basedOn w:val="DefaultParagraphFont"/>
    <w:uiPriority w:val="21"/>
    <w:qFormat/>
    <w:rsid w:val="00216077"/>
    <w:rPr>
      <w:i/>
      <w:iCs/>
      <w:color w:val="0F4761" w:themeColor="accent1" w:themeShade="BF"/>
    </w:rPr>
  </w:style>
  <w:style w:type="paragraph" w:styleId="IntenseQuote">
    <w:name w:val="Intense Quote"/>
    <w:basedOn w:val="Normal"/>
    <w:next w:val="Normal"/>
    <w:link w:val="IntenseQuoteChar"/>
    <w:uiPriority w:val="30"/>
    <w:qFormat/>
    <w:rsid w:val="00216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077"/>
    <w:rPr>
      <w:i/>
      <w:iCs/>
      <w:color w:val="0F4761" w:themeColor="accent1" w:themeShade="BF"/>
    </w:rPr>
  </w:style>
  <w:style w:type="character" w:styleId="IntenseReference">
    <w:name w:val="Intense Reference"/>
    <w:basedOn w:val="DefaultParagraphFont"/>
    <w:uiPriority w:val="32"/>
    <w:qFormat/>
    <w:rsid w:val="00216077"/>
    <w:rPr>
      <w:b/>
      <w:bCs/>
      <w:smallCaps/>
      <w:color w:val="0F4761" w:themeColor="accent1" w:themeShade="BF"/>
      <w:spacing w:val="5"/>
    </w:rPr>
  </w:style>
  <w:style w:type="paragraph" w:styleId="ListBullet">
    <w:name w:val="List Bullet"/>
    <w:basedOn w:val="Normal"/>
    <w:uiPriority w:val="99"/>
    <w:unhideWhenUsed/>
    <w:rsid w:val="00216077"/>
    <w:pPr>
      <w:numPr>
        <w:numId w:val="1"/>
      </w:numPr>
      <w:tabs>
        <w:tab w:val="clear" w:pos="360"/>
      </w:tabs>
      <w:spacing w:after="200" w:line="276" w:lineRule="auto"/>
      <w:ind w:left="0" w:firstLine="0"/>
      <w:contextualSpacing/>
    </w:pPr>
    <w:rPr>
      <w:rFonts w:ascii="Arial" w:eastAsiaTheme="minorEastAsia" w:hAnsi="Arial"/>
      <w:kern w:val="0"/>
      <w:sz w:val="19"/>
      <w:szCs w:val="22"/>
      <w14:ligatures w14:val="none"/>
    </w:rPr>
  </w:style>
  <w:style w:type="table" w:styleId="TableGrid">
    <w:name w:val="Table Grid"/>
    <w:basedOn w:val="TableNormal"/>
    <w:uiPriority w:val="59"/>
    <w:rsid w:val="00216077"/>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30133"/>
    <w:pPr>
      <w:spacing w:after="0" w:line="240" w:lineRule="auto"/>
    </w:pPr>
  </w:style>
  <w:style w:type="paragraph" w:styleId="Header">
    <w:name w:val="header"/>
    <w:basedOn w:val="Normal"/>
    <w:link w:val="HeaderChar"/>
    <w:uiPriority w:val="99"/>
    <w:unhideWhenUsed/>
    <w:rsid w:val="00DD7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D1B"/>
  </w:style>
  <w:style w:type="paragraph" w:styleId="Footer">
    <w:name w:val="footer"/>
    <w:basedOn w:val="Normal"/>
    <w:link w:val="FooterChar"/>
    <w:uiPriority w:val="99"/>
    <w:unhideWhenUsed/>
    <w:rsid w:val="00DD7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2D0DCC-895C-4512-88E4-AEF278BA2D6C}">
  <ds:schemaRefs>
    <ds:schemaRef ds:uri="http://schemas.microsoft.com/sharepoint/v3/contenttype/forms"/>
  </ds:schemaRefs>
</ds:datastoreItem>
</file>

<file path=customXml/itemProps2.xml><?xml version="1.0" encoding="utf-8"?>
<ds:datastoreItem xmlns:ds="http://schemas.openxmlformats.org/officeDocument/2006/customXml" ds:itemID="{0C4AC1E2-AC65-4EA6-A52B-3E1E4DF422C5}">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customXml/itemProps3.xml><?xml version="1.0" encoding="utf-8"?>
<ds:datastoreItem xmlns:ds="http://schemas.openxmlformats.org/officeDocument/2006/customXml" ds:itemID="{973B1128-648A-4490-84AF-C7DB7EA98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Patricia Alvarez McHatton</dc:creator>
  <cp:keywords/>
  <dc:description/>
  <cp:lastModifiedBy>Dr. Patricia Alvarez McHatton</cp:lastModifiedBy>
  <cp:revision>21</cp:revision>
  <dcterms:created xsi:type="dcterms:W3CDTF">2026-08-24T19:18:00Z</dcterms:created>
  <dcterms:modified xsi:type="dcterms:W3CDTF">2026-10-02T17:36:00Z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f1e1a744-48fc-4733-bc3b-b936f7def9b7</vt:lpwstr>
  </property>
  <property fmtid="{D5CDD505-2E9C-101B-9397-08002B2CF9AE}" pid="3" name="ContentTypeId">
    <vt:lpwstr>0x0101007F01232C5F1DB74FA7C6B9058C50C107</vt:lpwstr>
  </property>
  <property fmtid="{D5CDD505-2E9C-101B-9397-08002B2CF9AE}" pid="4" name="MediaServiceImageTags">
    <vt:lpwstr/>
  </property>
</Properties>
</file>